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12" w:rsidRDefault="00C23751" w:rsidP="00785251">
      <w:pPr>
        <w:spacing w:line="240" w:lineRule="auto"/>
        <w:rPr>
          <w:rFonts w:ascii="Arial" w:hAnsi="Arial" w:cs="Arial"/>
          <w:b/>
          <w:sz w:val="24"/>
          <w:szCs w:val="24"/>
        </w:rPr>
      </w:pPr>
      <w:bookmarkStart w:id="0" w:name="_GoBack"/>
      <w:bookmarkEnd w:id="0"/>
      <w:r w:rsidRPr="00973A61">
        <w:rPr>
          <w:rFonts w:ascii="Arial" w:hAnsi="Arial" w:cs="Arial"/>
          <w:b/>
          <w:sz w:val="24"/>
          <w:szCs w:val="24"/>
        </w:rPr>
        <w:t>BRITIS</w:t>
      </w:r>
      <w:r w:rsidR="00C96812">
        <w:rPr>
          <w:rFonts w:ascii="Arial" w:hAnsi="Arial" w:cs="Arial"/>
          <w:b/>
          <w:sz w:val="24"/>
          <w:szCs w:val="24"/>
        </w:rPr>
        <w:t xml:space="preserve">H-IRISH PARLIAMENTARY ASSEMBLY - Committee D (Environment &amp; Social) </w:t>
      </w:r>
    </w:p>
    <w:p w:rsidR="00C96812" w:rsidRDefault="00C96812" w:rsidP="00785251">
      <w:pPr>
        <w:spacing w:line="240" w:lineRule="auto"/>
        <w:rPr>
          <w:rFonts w:ascii="Arial" w:hAnsi="Arial" w:cs="Arial"/>
          <w:b/>
          <w:sz w:val="24"/>
          <w:szCs w:val="24"/>
        </w:rPr>
      </w:pPr>
      <w:r>
        <w:rPr>
          <w:rFonts w:ascii="Arial" w:hAnsi="Arial" w:cs="Arial"/>
          <w:b/>
          <w:sz w:val="24"/>
          <w:szCs w:val="24"/>
        </w:rPr>
        <w:t xml:space="preserve">“Travellers, Gypsies and Roma: access to public services and community relations” </w:t>
      </w:r>
    </w:p>
    <w:p w:rsidR="00B731A4" w:rsidRPr="00973A61" w:rsidRDefault="00B731A4" w:rsidP="00785251">
      <w:pPr>
        <w:spacing w:line="240" w:lineRule="auto"/>
        <w:rPr>
          <w:rFonts w:ascii="Arial" w:hAnsi="Arial" w:cs="Arial"/>
          <w:sz w:val="24"/>
          <w:szCs w:val="24"/>
        </w:rPr>
      </w:pPr>
      <w:r w:rsidRPr="00973A61">
        <w:rPr>
          <w:rFonts w:ascii="Arial" w:hAnsi="Arial" w:cs="Arial"/>
          <w:sz w:val="24"/>
          <w:szCs w:val="24"/>
          <w:u w:val="single"/>
        </w:rPr>
        <w:t>UK Government response</w:t>
      </w:r>
      <w:r w:rsidR="008E68DD" w:rsidRPr="00973A61">
        <w:rPr>
          <w:rFonts w:ascii="Arial" w:hAnsi="Arial" w:cs="Arial"/>
          <w:sz w:val="24"/>
          <w:szCs w:val="24"/>
        </w:rPr>
        <w:t xml:space="preserve"> (education)</w:t>
      </w:r>
    </w:p>
    <w:p w:rsidR="00B731A4" w:rsidRPr="00973A61" w:rsidRDefault="006F6DD6" w:rsidP="00785251">
      <w:pPr>
        <w:spacing w:line="240" w:lineRule="auto"/>
        <w:rPr>
          <w:rFonts w:ascii="Arial" w:hAnsi="Arial" w:cs="Arial"/>
          <w:sz w:val="24"/>
          <w:szCs w:val="24"/>
        </w:rPr>
      </w:pPr>
      <w:r w:rsidRPr="00973A61">
        <w:rPr>
          <w:rFonts w:ascii="Arial" w:hAnsi="Arial" w:cs="Arial"/>
          <w:sz w:val="24"/>
          <w:szCs w:val="24"/>
        </w:rPr>
        <w:t>The Committee’s report highlights many of the complex and interwoven factors that influence the educational attainment for Gypsy, R</w:t>
      </w:r>
      <w:r w:rsidR="00230092" w:rsidRPr="00973A61">
        <w:rPr>
          <w:rFonts w:ascii="Arial" w:hAnsi="Arial" w:cs="Arial"/>
          <w:sz w:val="24"/>
          <w:szCs w:val="24"/>
        </w:rPr>
        <w:t>oma and Traveller (GRT) pupils, including socio-economic</w:t>
      </w:r>
      <w:r w:rsidR="00D136A3" w:rsidRPr="00973A61">
        <w:rPr>
          <w:rFonts w:ascii="Arial" w:hAnsi="Arial" w:cs="Arial"/>
          <w:sz w:val="24"/>
          <w:szCs w:val="24"/>
        </w:rPr>
        <w:t xml:space="preserve"> factors</w:t>
      </w:r>
      <w:r w:rsidR="00230092" w:rsidRPr="00973A61">
        <w:rPr>
          <w:rFonts w:ascii="Arial" w:hAnsi="Arial" w:cs="Arial"/>
          <w:sz w:val="24"/>
          <w:szCs w:val="24"/>
        </w:rPr>
        <w:t xml:space="preserve">, levels of parental education, inter-generational experiences of education, and fear of bullying or prejudice. </w:t>
      </w:r>
      <w:r w:rsidR="008551A2" w:rsidRPr="00973A61">
        <w:rPr>
          <w:rFonts w:ascii="Arial" w:hAnsi="Arial" w:cs="Arial"/>
          <w:sz w:val="24"/>
          <w:szCs w:val="24"/>
        </w:rPr>
        <w:t>Despite this complexity, we know that schools can have a transformative effect on the lives of GRT pupils. W</w:t>
      </w:r>
      <w:r w:rsidR="00E82F2B" w:rsidRPr="00973A61">
        <w:rPr>
          <w:rFonts w:ascii="Arial" w:hAnsi="Arial" w:cs="Arial"/>
          <w:sz w:val="24"/>
          <w:szCs w:val="24"/>
        </w:rPr>
        <w:t>e welcome the examples that the Committee draws on</w:t>
      </w:r>
      <w:r w:rsidR="008551A2" w:rsidRPr="00973A61">
        <w:rPr>
          <w:rFonts w:ascii="Arial" w:hAnsi="Arial" w:cs="Arial"/>
          <w:sz w:val="24"/>
          <w:szCs w:val="24"/>
        </w:rPr>
        <w:t xml:space="preserve"> that show the role schools can play in e</w:t>
      </w:r>
      <w:r w:rsidR="00D136A3" w:rsidRPr="00973A61">
        <w:rPr>
          <w:rFonts w:ascii="Arial" w:hAnsi="Arial" w:cs="Arial"/>
          <w:sz w:val="24"/>
          <w:szCs w:val="24"/>
        </w:rPr>
        <w:t xml:space="preserve">ngaging </w:t>
      </w:r>
      <w:r w:rsidR="008551A2" w:rsidRPr="00973A61">
        <w:rPr>
          <w:rFonts w:ascii="Arial" w:hAnsi="Arial" w:cs="Arial"/>
          <w:sz w:val="24"/>
          <w:szCs w:val="24"/>
        </w:rPr>
        <w:t xml:space="preserve"> GRT parents and </w:t>
      </w:r>
      <w:r w:rsidR="00D136A3" w:rsidRPr="00973A61">
        <w:rPr>
          <w:rFonts w:ascii="Arial" w:hAnsi="Arial" w:cs="Arial"/>
          <w:sz w:val="24"/>
          <w:szCs w:val="24"/>
        </w:rPr>
        <w:t xml:space="preserve">the </w:t>
      </w:r>
      <w:r w:rsidR="008551A2" w:rsidRPr="00973A61">
        <w:rPr>
          <w:rFonts w:ascii="Arial" w:hAnsi="Arial" w:cs="Arial"/>
          <w:sz w:val="24"/>
          <w:szCs w:val="24"/>
        </w:rPr>
        <w:t>wider community in their children’s education; rising aspirations and</w:t>
      </w:r>
      <w:r w:rsidR="00AE140F" w:rsidRPr="00973A61">
        <w:rPr>
          <w:rFonts w:ascii="Arial" w:hAnsi="Arial" w:cs="Arial"/>
          <w:sz w:val="24"/>
          <w:szCs w:val="24"/>
        </w:rPr>
        <w:t>, importantly,</w:t>
      </w:r>
      <w:r w:rsidR="008551A2" w:rsidRPr="00973A61">
        <w:rPr>
          <w:rFonts w:ascii="Arial" w:hAnsi="Arial" w:cs="Arial"/>
          <w:sz w:val="24"/>
          <w:szCs w:val="24"/>
        </w:rPr>
        <w:t xml:space="preserve"> improving attendance of GRT pupils.    </w:t>
      </w:r>
      <w:r w:rsidR="00230092" w:rsidRPr="00973A61">
        <w:rPr>
          <w:rFonts w:ascii="Arial" w:hAnsi="Arial" w:cs="Arial"/>
          <w:sz w:val="24"/>
          <w:szCs w:val="24"/>
        </w:rPr>
        <w:t xml:space="preserve"> </w:t>
      </w:r>
    </w:p>
    <w:p w:rsidR="00B731A4" w:rsidRPr="00973A61" w:rsidRDefault="008551A2" w:rsidP="00785251">
      <w:pPr>
        <w:spacing w:line="240" w:lineRule="auto"/>
        <w:rPr>
          <w:rFonts w:ascii="Arial" w:eastAsia="Times New Roman" w:hAnsi="Arial" w:cs="Arial"/>
          <w:sz w:val="24"/>
          <w:szCs w:val="24"/>
          <w:lang w:eastAsia="en-GB"/>
        </w:rPr>
      </w:pPr>
      <w:r w:rsidRPr="00973A61">
        <w:rPr>
          <w:rFonts w:ascii="Arial" w:hAnsi="Arial" w:cs="Arial"/>
          <w:sz w:val="24"/>
          <w:szCs w:val="24"/>
        </w:rPr>
        <w:t>It is unacceptable for any group of children to underachieve in education. Every chil</w:t>
      </w:r>
      <w:r w:rsidR="005C6E42" w:rsidRPr="00973A61">
        <w:rPr>
          <w:rFonts w:ascii="Arial" w:hAnsi="Arial" w:cs="Arial"/>
          <w:sz w:val="24"/>
          <w:szCs w:val="24"/>
        </w:rPr>
        <w:t xml:space="preserve">d, whatever their background, </w:t>
      </w:r>
      <w:r w:rsidRPr="00973A61">
        <w:rPr>
          <w:rFonts w:ascii="Arial" w:hAnsi="Arial" w:cs="Arial"/>
          <w:sz w:val="24"/>
          <w:szCs w:val="24"/>
        </w:rPr>
        <w:t>circumstances</w:t>
      </w:r>
      <w:r w:rsidR="005C6E42" w:rsidRPr="00973A61">
        <w:rPr>
          <w:rFonts w:ascii="Arial" w:hAnsi="Arial" w:cs="Arial"/>
          <w:sz w:val="24"/>
          <w:szCs w:val="24"/>
        </w:rPr>
        <w:t xml:space="preserve"> or ethnicity deserves the chance to progress in school, and in later life. That ambition underpins all the Government</w:t>
      </w:r>
      <w:r w:rsidR="002A180C">
        <w:rPr>
          <w:rFonts w:ascii="Arial" w:hAnsi="Arial" w:cs="Arial"/>
          <w:sz w:val="24"/>
          <w:szCs w:val="24"/>
        </w:rPr>
        <w:t>’</w:t>
      </w:r>
      <w:r w:rsidR="005C6E42" w:rsidRPr="00973A61">
        <w:rPr>
          <w:rFonts w:ascii="Arial" w:hAnsi="Arial" w:cs="Arial"/>
          <w:sz w:val="24"/>
          <w:szCs w:val="24"/>
        </w:rPr>
        <w:t>s reforms to education</w:t>
      </w:r>
      <w:r w:rsidR="00AE140F" w:rsidRPr="00973A61">
        <w:rPr>
          <w:rFonts w:ascii="Arial" w:hAnsi="Arial" w:cs="Arial"/>
          <w:sz w:val="24"/>
          <w:szCs w:val="24"/>
        </w:rPr>
        <w:t xml:space="preserve"> in England</w:t>
      </w:r>
      <w:r w:rsidR="00D136A3" w:rsidRPr="00973A61">
        <w:rPr>
          <w:rFonts w:ascii="Arial" w:hAnsi="Arial" w:cs="Arial"/>
          <w:sz w:val="24"/>
          <w:szCs w:val="24"/>
        </w:rPr>
        <w:t xml:space="preserve">, which </w:t>
      </w:r>
      <w:r w:rsidR="005C6E42" w:rsidRPr="00973A61">
        <w:rPr>
          <w:rFonts w:ascii="Arial" w:hAnsi="Arial" w:cs="Arial"/>
          <w:sz w:val="24"/>
          <w:szCs w:val="24"/>
        </w:rPr>
        <w:t>aim to deliver a high-quality school-led, self-improving system where schools and local authorities have the freedom and flexibility to meet the needs of their local communities. This means school leaders and teachers can respond directly to the</w:t>
      </w:r>
      <w:r w:rsidR="00FA319B" w:rsidRPr="00973A61">
        <w:rPr>
          <w:rFonts w:ascii="Arial" w:hAnsi="Arial" w:cs="Arial"/>
          <w:sz w:val="24"/>
          <w:szCs w:val="24"/>
        </w:rPr>
        <w:t xml:space="preserve"> needs of their pupil cohort. </w:t>
      </w:r>
      <w:r w:rsidR="00D136A3" w:rsidRPr="00973A61">
        <w:rPr>
          <w:rFonts w:ascii="Arial" w:hAnsi="Arial" w:cs="Arial"/>
          <w:sz w:val="24"/>
          <w:szCs w:val="24"/>
        </w:rPr>
        <w:t xml:space="preserve">That system is underpinned by strong accountability arrangements, including </w:t>
      </w:r>
      <w:r w:rsidR="0052572C" w:rsidRPr="00973A61">
        <w:rPr>
          <w:rFonts w:ascii="Arial" w:eastAsia="Times New Roman" w:hAnsi="Arial" w:cs="Arial"/>
          <w:sz w:val="24"/>
          <w:szCs w:val="24"/>
          <w:lang w:eastAsia="en-GB"/>
        </w:rPr>
        <w:t>re-focussed Ofsted inspections and new school accountability measures</w:t>
      </w:r>
      <w:r w:rsidR="002A180C">
        <w:rPr>
          <w:rFonts w:ascii="Arial" w:eastAsia="Times New Roman" w:hAnsi="Arial" w:cs="Arial"/>
          <w:sz w:val="24"/>
          <w:szCs w:val="24"/>
          <w:lang w:eastAsia="en-GB"/>
        </w:rPr>
        <w:t>, which</w:t>
      </w:r>
      <w:r w:rsidR="0052572C" w:rsidRPr="00973A61">
        <w:rPr>
          <w:rFonts w:ascii="Arial" w:eastAsia="Times New Roman" w:hAnsi="Arial" w:cs="Arial"/>
          <w:sz w:val="24"/>
          <w:szCs w:val="24"/>
          <w:lang w:eastAsia="en-GB"/>
        </w:rPr>
        <w:t xml:space="preserve"> will ensure that schools are held to account for the progress and attainme</w:t>
      </w:r>
      <w:r w:rsidR="00B731A4" w:rsidRPr="00973A61">
        <w:rPr>
          <w:rFonts w:ascii="Arial" w:eastAsia="Times New Roman" w:hAnsi="Arial" w:cs="Arial"/>
          <w:sz w:val="24"/>
          <w:szCs w:val="24"/>
          <w:lang w:eastAsia="en-GB"/>
        </w:rPr>
        <w:t xml:space="preserve">nt of </w:t>
      </w:r>
      <w:r w:rsidR="001D6FF6">
        <w:rPr>
          <w:rFonts w:ascii="Arial" w:eastAsia="Times New Roman" w:hAnsi="Arial" w:cs="Arial"/>
          <w:sz w:val="24"/>
          <w:szCs w:val="24"/>
          <w:lang w:eastAsia="en-GB"/>
        </w:rPr>
        <w:t xml:space="preserve">all </w:t>
      </w:r>
      <w:r w:rsidR="00B731A4" w:rsidRPr="00973A61">
        <w:rPr>
          <w:rFonts w:ascii="Arial" w:eastAsia="Times New Roman" w:hAnsi="Arial" w:cs="Arial"/>
          <w:sz w:val="24"/>
          <w:szCs w:val="24"/>
          <w:lang w:eastAsia="en-GB"/>
        </w:rPr>
        <w:t xml:space="preserve">their pupils. </w:t>
      </w:r>
    </w:p>
    <w:p w:rsidR="00B731A4" w:rsidRPr="00973A61" w:rsidRDefault="005C6E42" w:rsidP="00785251">
      <w:pPr>
        <w:spacing w:line="240" w:lineRule="auto"/>
        <w:rPr>
          <w:rFonts w:ascii="Arial" w:hAnsi="Arial" w:cs="Arial"/>
          <w:sz w:val="24"/>
          <w:szCs w:val="24"/>
          <w:lang w:eastAsia="en-GB"/>
        </w:rPr>
      </w:pPr>
      <w:r w:rsidRPr="00973A61">
        <w:rPr>
          <w:rFonts w:ascii="Arial" w:hAnsi="Arial" w:cs="Arial"/>
          <w:sz w:val="24"/>
          <w:szCs w:val="24"/>
        </w:rPr>
        <w:t>Th</w:t>
      </w:r>
      <w:r w:rsidR="00FA319B" w:rsidRPr="00973A61">
        <w:rPr>
          <w:rFonts w:ascii="Arial" w:hAnsi="Arial" w:cs="Arial"/>
          <w:sz w:val="24"/>
          <w:szCs w:val="24"/>
        </w:rPr>
        <w:t xml:space="preserve">e Government is making every effort to ensure we have a fair funding system that ensures schools and local authorities have the resources and flexibility </w:t>
      </w:r>
      <w:r w:rsidR="00FA319B" w:rsidRPr="00973A61">
        <w:rPr>
          <w:rFonts w:ascii="Arial" w:hAnsi="Arial" w:cs="Arial"/>
          <w:sz w:val="24"/>
          <w:szCs w:val="24"/>
          <w:lang w:eastAsia="en-GB"/>
        </w:rPr>
        <w:t xml:space="preserve">to provide the support needed by their communities. Furthermore, we </w:t>
      </w:r>
      <w:r w:rsidR="00D136A3" w:rsidRPr="00973A61">
        <w:rPr>
          <w:rFonts w:ascii="Arial" w:hAnsi="Arial" w:cs="Arial"/>
          <w:sz w:val="24"/>
          <w:szCs w:val="24"/>
          <w:lang w:eastAsia="en-GB"/>
        </w:rPr>
        <w:t>are targeting funding at</w:t>
      </w:r>
      <w:r w:rsidR="00FA319B" w:rsidRPr="00973A61">
        <w:rPr>
          <w:rFonts w:ascii="Arial" w:hAnsi="Arial" w:cs="Arial"/>
          <w:sz w:val="24"/>
          <w:szCs w:val="24"/>
          <w:lang w:eastAsia="en-GB"/>
        </w:rPr>
        <w:t xml:space="preserve"> those pupils with higher needs, including through the pupil premium </w:t>
      </w:r>
      <w:r w:rsidR="0052572C" w:rsidRPr="00973A61">
        <w:rPr>
          <w:rFonts w:ascii="Arial" w:hAnsi="Arial" w:cs="Arial"/>
          <w:sz w:val="24"/>
          <w:szCs w:val="24"/>
          <w:lang w:eastAsia="en-GB"/>
        </w:rPr>
        <w:t xml:space="preserve">that allocates additional funding of over £2.5 billion per year to schools with disadvantaged pupils. </w:t>
      </w:r>
      <w:r w:rsidR="00FA319B" w:rsidRPr="00973A61">
        <w:rPr>
          <w:rFonts w:ascii="Arial" w:hAnsi="Arial" w:cs="Arial"/>
          <w:sz w:val="24"/>
          <w:szCs w:val="24"/>
          <w:lang w:eastAsia="en-GB"/>
        </w:rPr>
        <w:t xml:space="preserve">  </w:t>
      </w:r>
    </w:p>
    <w:p w:rsidR="00AE140F" w:rsidRPr="00973A61" w:rsidRDefault="0052572C" w:rsidP="00785251">
      <w:pPr>
        <w:spacing w:line="240" w:lineRule="auto"/>
        <w:rPr>
          <w:rFonts w:ascii="Arial" w:hAnsi="Arial" w:cs="Arial"/>
          <w:sz w:val="24"/>
          <w:szCs w:val="24"/>
        </w:rPr>
      </w:pPr>
      <w:r w:rsidRPr="00973A61">
        <w:rPr>
          <w:rFonts w:ascii="Arial" w:hAnsi="Arial" w:cs="Arial"/>
          <w:sz w:val="24"/>
          <w:szCs w:val="24"/>
        </w:rPr>
        <w:t xml:space="preserve">These reforms focus on improving education for all pupils, but should significantly benefit those GRT pupils who are falling behind. We recognise, however, that any interventions need to be well tailored to the needs of particular GRT communities, and the </w:t>
      </w:r>
      <w:r w:rsidR="002A180C">
        <w:rPr>
          <w:rFonts w:ascii="Arial" w:hAnsi="Arial" w:cs="Arial"/>
          <w:sz w:val="24"/>
          <w:szCs w:val="24"/>
        </w:rPr>
        <w:t xml:space="preserve">specific </w:t>
      </w:r>
      <w:r w:rsidRPr="00973A61">
        <w:rPr>
          <w:rFonts w:ascii="Arial" w:hAnsi="Arial" w:cs="Arial"/>
          <w:sz w:val="24"/>
          <w:szCs w:val="24"/>
        </w:rPr>
        <w:t>issues they face, and th</w:t>
      </w:r>
      <w:r w:rsidR="002A180C">
        <w:rPr>
          <w:rFonts w:ascii="Arial" w:hAnsi="Arial" w:cs="Arial"/>
          <w:sz w:val="24"/>
          <w:szCs w:val="24"/>
        </w:rPr>
        <w:t>is</w:t>
      </w:r>
      <w:r w:rsidRPr="00973A61">
        <w:rPr>
          <w:rFonts w:ascii="Arial" w:hAnsi="Arial" w:cs="Arial"/>
          <w:sz w:val="24"/>
          <w:szCs w:val="24"/>
        </w:rPr>
        <w:t xml:space="preserve"> is why</w:t>
      </w:r>
      <w:r w:rsidR="00AE140F" w:rsidRPr="00973A61">
        <w:rPr>
          <w:rFonts w:ascii="Arial" w:hAnsi="Arial" w:cs="Arial"/>
          <w:sz w:val="24"/>
          <w:szCs w:val="24"/>
        </w:rPr>
        <w:t xml:space="preserve"> our approach </w:t>
      </w:r>
      <w:r w:rsidR="002A180C">
        <w:rPr>
          <w:rFonts w:ascii="Arial" w:hAnsi="Arial" w:cs="Arial"/>
          <w:sz w:val="24"/>
          <w:szCs w:val="24"/>
        </w:rPr>
        <w:t xml:space="preserve">to </w:t>
      </w:r>
      <w:r w:rsidR="00AE140F" w:rsidRPr="00973A61">
        <w:rPr>
          <w:rFonts w:ascii="Arial" w:hAnsi="Arial" w:cs="Arial"/>
          <w:sz w:val="24"/>
          <w:szCs w:val="24"/>
        </w:rPr>
        <w:t>tackling underachievement of GRT pupils in English schools is to fo</w:t>
      </w:r>
      <w:r w:rsidR="007C3905">
        <w:rPr>
          <w:rFonts w:ascii="Arial" w:hAnsi="Arial" w:cs="Arial"/>
          <w:sz w:val="24"/>
          <w:szCs w:val="24"/>
        </w:rPr>
        <w:t>cus on encouraging local action</w:t>
      </w:r>
      <w:r w:rsidR="00AE140F" w:rsidRPr="00973A61">
        <w:rPr>
          <w:rFonts w:ascii="Arial" w:hAnsi="Arial" w:cs="Arial"/>
          <w:sz w:val="24"/>
          <w:szCs w:val="24"/>
        </w:rPr>
        <w:t xml:space="preserve"> to meet </w:t>
      </w:r>
      <w:r w:rsidR="001D6FF6">
        <w:rPr>
          <w:rFonts w:ascii="Arial" w:hAnsi="Arial" w:cs="Arial"/>
          <w:sz w:val="24"/>
          <w:szCs w:val="24"/>
        </w:rPr>
        <w:t>individual GRT</w:t>
      </w:r>
      <w:r w:rsidR="007C3905">
        <w:rPr>
          <w:rFonts w:ascii="Arial" w:hAnsi="Arial" w:cs="Arial"/>
          <w:sz w:val="24"/>
          <w:szCs w:val="24"/>
        </w:rPr>
        <w:t xml:space="preserve"> pupils’ </w:t>
      </w:r>
      <w:r w:rsidR="001D6FF6">
        <w:rPr>
          <w:rFonts w:ascii="Arial" w:hAnsi="Arial" w:cs="Arial"/>
          <w:sz w:val="24"/>
          <w:szCs w:val="24"/>
        </w:rPr>
        <w:t>requirements</w:t>
      </w:r>
      <w:r w:rsidR="00AE140F" w:rsidRPr="00973A61">
        <w:rPr>
          <w:rFonts w:ascii="Arial" w:hAnsi="Arial" w:cs="Arial"/>
          <w:sz w:val="24"/>
          <w:szCs w:val="24"/>
        </w:rPr>
        <w:t xml:space="preserve">. </w:t>
      </w:r>
      <w:r w:rsidRPr="00973A61">
        <w:rPr>
          <w:rFonts w:ascii="Arial" w:hAnsi="Arial" w:cs="Arial"/>
          <w:sz w:val="24"/>
          <w:szCs w:val="24"/>
        </w:rPr>
        <w:t xml:space="preserve"> </w:t>
      </w:r>
    </w:p>
    <w:p w:rsidR="008E68DD" w:rsidRPr="00973A61" w:rsidRDefault="0052572C" w:rsidP="00785251">
      <w:pPr>
        <w:spacing w:line="240" w:lineRule="auto"/>
        <w:rPr>
          <w:rFonts w:ascii="Arial" w:hAnsi="Arial" w:cs="Arial"/>
          <w:sz w:val="24"/>
          <w:szCs w:val="24"/>
          <w:u w:val="single"/>
        </w:rPr>
      </w:pPr>
      <w:r w:rsidRPr="00973A61">
        <w:rPr>
          <w:rFonts w:ascii="Arial" w:hAnsi="Arial" w:cs="Arial"/>
          <w:sz w:val="24"/>
          <w:szCs w:val="24"/>
        </w:rPr>
        <w:t xml:space="preserve">To support </w:t>
      </w:r>
      <w:r w:rsidR="005C6E42" w:rsidRPr="00973A61">
        <w:rPr>
          <w:rFonts w:ascii="Arial" w:hAnsi="Arial" w:cs="Arial"/>
          <w:sz w:val="24"/>
          <w:szCs w:val="24"/>
        </w:rPr>
        <w:t>schools, local authorities and parents to meet their responsibilities to improve and support the education of GRT pupils, the Government</w:t>
      </w:r>
      <w:r w:rsidR="00B731A4" w:rsidRPr="00973A61">
        <w:rPr>
          <w:rFonts w:ascii="Arial" w:hAnsi="Arial" w:cs="Arial"/>
          <w:sz w:val="24"/>
          <w:szCs w:val="24"/>
        </w:rPr>
        <w:t xml:space="preserve"> funded two local authorities to trial a “virtual headteacher” for Gypsy, Roma and Traveller pupils, with responsibility for supporting schools to promote better outcomes for this group. The effective practice identified</w:t>
      </w:r>
      <w:r w:rsidR="00D136A3" w:rsidRPr="00973A61">
        <w:rPr>
          <w:rFonts w:ascii="Arial" w:hAnsi="Arial" w:cs="Arial"/>
          <w:sz w:val="24"/>
          <w:szCs w:val="24"/>
        </w:rPr>
        <w:t xml:space="preserve"> from their work</w:t>
      </w:r>
      <w:r w:rsidR="00B731A4" w:rsidRPr="00973A61">
        <w:rPr>
          <w:rFonts w:ascii="Arial" w:hAnsi="Arial" w:cs="Arial"/>
          <w:sz w:val="24"/>
          <w:szCs w:val="24"/>
        </w:rPr>
        <w:t xml:space="preserve"> </w:t>
      </w:r>
      <w:r w:rsidR="00942219">
        <w:rPr>
          <w:rFonts w:ascii="Arial" w:hAnsi="Arial" w:cs="Arial"/>
          <w:sz w:val="24"/>
          <w:szCs w:val="24"/>
        </w:rPr>
        <w:t>was</w:t>
      </w:r>
      <w:r w:rsidR="00942219" w:rsidRPr="00973A61">
        <w:rPr>
          <w:rFonts w:ascii="Arial" w:hAnsi="Arial" w:cs="Arial"/>
          <w:sz w:val="24"/>
          <w:szCs w:val="24"/>
        </w:rPr>
        <w:t xml:space="preserve"> circulated</w:t>
      </w:r>
      <w:r w:rsidR="00B731A4" w:rsidRPr="00973A61">
        <w:rPr>
          <w:rFonts w:ascii="Arial" w:hAnsi="Arial" w:cs="Arial"/>
          <w:sz w:val="24"/>
          <w:szCs w:val="24"/>
        </w:rPr>
        <w:t xml:space="preserve"> to every local authority</w:t>
      </w:r>
      <w:r w:rsidR="00D136A3" w:rsidRPr="00973A61">
        <w:rPr>
          <w:rFonts w:ascii="Arial" w:hAnsi="Arial" w:cs="Arial"/>
          <w:sz w:val="24"/>
          <w:szCs w:val="24"/>
        </w:rPr>
        <w:t xml:space="preserve"> in England</w:t>
      </w:r>
      <w:r w:rsidR="00942219">
        <w:rPr>
          <w:rFonts w:ascii="Arial" w:hAnsi="Arial" w:cs="Arial"/>
          <w:sz w:val="24"/>
          <w:szCs w:val="24"/>
        </w:rPr>
        <w:t xml:space="preserve"> in October 2014</w:t>
      </w:r>
      <w:r w:rsidR="00B731A4" w:rsidRPr="00973A61">
        <w:rPr>
          <w:rFonts w:ascii="Arial" w:hAnsi="Arial" w:cs="Arial"/>
          <w:sz w:val="24"/>
          <w:szCs w:val="24"/>
        </w:rPr>
        <w:t>. The Department has also produced case studies and continues to work</w:t>
      </w:r>
      <w:r w:rsidR="002A180C">
        <w:rPr>
          <w:rFonts w:ascii="Arial" w:hAnsi="Arial" w:cs="Arial"/>
          <w:sz w:val="24"/>
          <w:szCs w:val="24"/>
        </w:rPr>
        <w:t xml:space="preserve"> with</w:t>
      </w:r>
      <w:r w:rsidR="00B731A4" w:rsidRPr="00973A61">
        <w:rPr>
          <w:rFonts w:ascii="Arial" w:hAnsi="Arial" w:cs="Arial"/>
          <w:sz w:val="24"/>
          <w:szCs w:val="24"/>
        </w:rPr>
        <w:t xml:space="preserve"> its GRT Education Stakeholder Group to encourage local action.  We will share the Committee’s recommendations with the Group</w:t>
      </w:r>
      <w:r w:rsidR="00942219">
        <w:rPr>
          <w:rFonts w:ascii="Arial" w:hAnsi="Arial" w:cs="Arial"/>
          <w:sz w:val="24"/>
          <w:szCs w:val="24"/>
        </w:rPr>
        <w:t xml:space="preserve"> shortly</w:t>
      </w:r>
      <w:r w:rsidR="00B731A4" w:rsidRPr="00973A61">
        <w:rPr>
          <w:rFonts w:ascii="Arial" w:hAnsi="Arial" w:cs="Arial"/>
          <w:sz w:val="24"/>
          <w:szCs w:val="24"/>
        </w:rPr>
        <w:t xml:space="preserve">.     </w:t>
      </w:r>
      <w:r w:rsidR="005C6E42" w:rsidRPr="00973A61">
        <w:rPr>
          <w:rFonts w:ascii="Arial" w:hAnsi="Arial" w:cs="Arial"/>
          <w:sz w:val="24"/>
          <w:szCs w:val="24"/>
        </w:rPr>
        <w:t xml:space="preserve"> </w:t>
      </w:r>
    </w:p>
    <w:p w:rsidR="00241A33" w:rsidRDefault="00241A33" w:rsidP="00785251">
      <w:pPr>
        <w:spacing w:line="240" w:lineRule="auto"/>
        <w:rPr>
          <w:rFonts w:ascii="Arial" w:hAnsi="Arial" w:cs="Arial"/>
          <w:sz w:val="24"/>
          <w:szCs w:val="24"/>
          <w:u w:val="single"/>
        </w:rPr>
      </w:pPr>
    </w:p>
    <w:p w:rsidR="00241A33" w:rsidRDefault="00241A33" w:rsidP="00785251">
      <w:pPr>
        <w:spacing w:line="240" w:lineRule="auto"/>
        <w:rPr>
          <w:rFonts w:ascii="Arial" w:hAnsi="Arial" w:cs="Arial"/>
          <w:sz w:val="24"/>
          <w:szCs w:val="24"/>
          <w:u w:val="single"/>
        </w:rPr>
      </w:pPr>
    </w:p>
    <w:p w:rsidR="00241A33" w:rsidRDefault="00241A33" w:rsidP="00785251">
      <w:pPr>
        <w:spacing w:line="240" w:lineRule="auto"/>
        <w:rPr>
          <w:rFonts w:ascii="Arial" w:hAnsi="Arial" w:cs="Arial"/>
          <w:sz w:val="24"/>
          <w:szCs w:val="24"/>
          <w:u w:val="single"/>
        </w:rPr>
      </w:pPr>
    </w:p>
    <w:p w:rsidR="00660F55" w:rsidRPr="00973A61" w:rsidRDefault="001D6FF6" w:rsidP="00785251">
      <w:pPr>
        <w:spacing w:line="240" w:lineRule="auto"/>
        <w:rPr>
          <w:rFonts w:ascii="Arial" w:hAnsi="Arial" w:cs="Arial"/>
          <w:sz w:val="24"/>
          <w:szCs w:val="24"/>
        </w:rPr>
      </w:pPr>
      <w:r>
        <w:rPr>
          <w:rFonts w:ascii="Arial" w:hAnsi="Arial" w:cs="Arial"/>
          <w:sz w:val="24"/>
          <w:szCs w:val="24"/>
          <w:u w:val="single"/>
        </w:rPr>
        <w:lastRenderedPageBreak/>
        <w:t>R</w:t>
      </w:r>
      <w:r w:rsidR="00C23751" w:rsidRPr="00973A61">
        <w:rPr>
          <w:rFonts w:ascii="Arial" w:hAnsi="Arial" w:cs="Arial"/>
          <w:sz w:val="24"/>
          <w:szCs w:val="24"/>
          <w:u w:val="single"/>
        </w:rPr>
        <w:t>ecommendation</w:t>
      </w:r>
      <w:r>
        <w:rPr>
          <w:rFonts w:ascii="Arial" w:hAnsi="Arial" w:cs="Arial"/>
          <w:sz w:val="24"/>
          <w:szCs w:val="24"/>
          <w:u w:val="single"/>
        </w:rPr>
        <w:t xml:space="preserve"> responses</w:t>
      </w:r>
      <w:r w:rsidR="00660F55" w:rsidRPr="00973A61">
        <w:rPr>
          <w:rFonts w:ascii="Arial" w:hAnsi="Arial" w:cs="Arial"/>
          <w:sz w:val="24"/>
          <w:szCs w:val="24"/>
        </w:rPr>
        <w:t xml:space="preserve"> </w:t>
      </w:r>
    </w:p>
    <w:p w:rsidR="0016124B" w:rsidRPr="00973A61" w:rsidRDefault="00660F55"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We recognise the value of “one-stop-shop” models where schools also serve as community hubs for, potentially among other aims, building good relationships with Travellers and Gypsies. We recommend that model to areas with high concentrations of Travellers and Gypsies although we realise that current financial restraints are likely to delay implementation.</w:t>
      </w:r>
    </w:p>
    <w:p w:rsidR="00522E4B" w:rsidRPr="00973A61" w:rsidRDefault="00522E4B" w:rsidP="00785251">
      <w:pPr>
        <w:pStyle w:val="ListParagraph"/>
        <w:spacing w:line="240" w:lineRule="auto"/>
        <w:ind w:left="360"/>
        <w:rPr>
          <w:rFonts w:ascii="Arial" w:hAnsi="Arial" w:cs="Arial"/>
          <w:sz w:val="14"/>
          <w:szCs w:val="14"/>
        </w:rPr>
      </w:pPr>
    </w:p>
    <w:p w:rsidR="00660F55" w:rsidRPr="00973A61" w:rsidRDefault="00660F55"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 xml:space="preserve">Widening support for adult Travellers and Gypsies to help them develop literacy and numeracy skills so that they can support their children through school ought to be provided through lifelong learning projects. </w:t>
      </w:r>
    </w:p>
    <w:p w:rsidR="001D6FF6" w:rsidRDefault="001D6FF6" w:rsidP="00785251">
      <w:pPr>
        <w:pStyle w:val="ListParagraph"/>
        <w:spacing w:line="240" w:lineRule="auto"/>
        <w:ind w:left="360"/>
        <w:rPr>
          <w:rFonts w:ascii="Arial" w:hAnsi="Arial" w:cs="Arial"/>
          <w:sz w:val="24"/>
          <w:szCs w:val="24"/>
        </w:rPr>
      </w:pPr>
    </w:p>
    <w:p w:rsidR="000D378C" w:rsidRPr="00973A61" w:rsidRDefault="00ED6150" w:rsidP="00785251">
      <w:pPr>
        <w:pStyle w:val="ListParagraph"/>
        <w:spacing w:line="240" w:lineRule="auto"/>
        <w:ind w:left="360"/>
        <w:rPr>
          <w:rFonts w:ascii="Arial" w:hAnsi="Arial" w:cs="Arial"/>
          <w:sz w:val="24"/>
          <w:szCs w:val="24"/>
        </w:rPr>
      </w:pPr>
      <w:r w:rsidRPr="00973A61">
        <w:rPr>
          <w:rFonts w:ascii="Arial" w:hAnsi="Arial" w:cs="Arial"/>
          <w:sz w:val="24"/>
          <w:szCs w:val="24"/>
        </w:rPr>
        <w:t>The Departm</w:t>
      </w:r>
      <w:r w:rsidR="00D136A3" w:rsidRPr="00973A61">
        <w:rPr>
          <w:rFonts w:ascii="Arial" w:hAnsi="Arial" w:cs="Arial"/>
          <w:sz w:val="24"/>
          <w:szCs w:val="24"/>
        </w:rPr>
        <w:t>ent for Education recognises the</w:t>
      </w:r>
      <w:r w:rsidRPr="00973A61">
        <w:rPr>
          <w:rFonts w:ascii="Arial" w:hAnsi="Arial" w:cs="Arial"/>
          <w:sz w:val="24"/>
          <w:szCs w:val="24"/>
        </w:rPr>
        <w:t xml:space="preserve"> value of parental engagement in education.</w:t>
      </w:r>
      <w:r w:rsidR="000D378C" w:rsidRPr="00973A61">
        <w:rPr>
          <w:rFonts w:ascii="Arial" w:hAnsi="Arial" w:cs="Arial"/>
          <w:sz w:val="24"/>
          <w:szCs w:val="24"/>
        </w:rPr>
        <w:t xml:space="preserve"> All s</w:t>
      </w:r>
      <w:r w:rsidRPr="00973A61">
        <w:rPr>
          <w:rFonts w:ascii="Arial" w:hAnsi="Arial" w:cs="Arial"/>
          <w:sz w:val="24"/>
          <w:szCs w:val="24"/>
        </w:rPr>
        <w:t xml:space="preserve">chools </w:t>
      </w:r>
      <w:r w:rsidR="000D378C" w:rsidRPr="00973A61">
        <w:rPr>
          <w:rFonts w:ascii="Arial" w:hAnsi="Arial" w:cs="Arial"/>
          <w:sz w:val="24"/>
          <w:szCs w:val="24"/>
        </w:rPr>
        <w:t>should ensure that they engage with</w:t>
      </w:r>
      <w:r w:rsidRPr="00973A61">
        <w:rPr>
          <w:rFonts w:ascii="Arial" w:hAnsi="Arial" w:cs="Arial"/>
          <w:sz w:val="24"/>
          <w:szCs w:val="24"/>
        </w:rPr>
        <w:t xml:space="preserve"> parents to encourage them to have high aspirations for their children and to engage in their education. </w:t>
      </w:r>
    </w:p>
    <w:p w:rsidR="000D378C" w:rsidRPr="00973A61" w:rsidRDefault="000D378C" w:rsidP="00785251">
      <w:pPr>
        <w:pStyle w:val="ListParagraph"/>
        <w:spacing w:line="240" w:lineRule="auto"/>
        <w:ind w:left="360"/>
        <w:rPr>
          <w:rFonts w:ascii="Arial" w:hAnsi="Arial" w:cs="Arial"/>
          <w:sz w:val="14"/>
          <w:szCs w:val="14"/>
        </w:rPr>
      </w:pPr>
    </w:p>
    <w:p w:rsidR="000D378C" w:rsidRPr="00973A61" w:rsidRDefault="000D378C" w:rsidP="00785251">
      <w:pPr>
        <w:pStyle w:val="ListParagraph"/>
        <w:spacing w:line="240" w:lineRule="auto"/>
        <w:ind w:left="360"/>
        <w:rPr>
          <w:rFonts w:ascii="Arial" w:hAnsi="Arial" w:cs="Arial"/>
          <w:sz w:val="24"/>
          <w:szCs w:val="24"/>
        </w:rPr>
      </w:pPr>
      <w:r w:rsidRPr="00973A61">
        <w:rPr>
          <w:rFonts w:ascii="Arial" w:hAnsi="Arial" w:cs="Arial"/>
          <w:sz w:val="24"/>
          <w:szCs w:val="24"/>
        </w:rPr>
        <w:t xml:space="preserve">It is for local areas to decide how best to configure and fund their services to help schools do this, as they are best placed to know the needs of their communities. </w:t>
      </w:r>
    </w:p>
    <w:p w:rsidR="000D378C" w:rsidRPr="00973A61" w:rsidRDefault="000D378C" w:rsidP="00785251">
      <w:pPr>
        <w:pStyle w:val="ListParagraph"/>
        <w:spacing w:line="240" w:lineRule="auto"/>
        <w:ind w:left="360"/>
        <w:rPr>
          <w:rFonts w:ascii="Arial" w:hAnsi="Arial" w:cs="Arial"/>
          <w:sz w:val="14"/>
          <w:szCs w:val="14"/>
        </w:rPr>
      </w:pPr>
    </w:p>
    <w:p w:rsidR="00ED6150" w:rsidRPr="00973A61" w:rsidRDefault="00ED6150" w:rsidP="00785251">
      <w:pPr>
        <w:pStyle w:val="ListParagraph"/>
        <w:spacing w:line="240" w:lineRule="auto"/>
        <w:ind w:left="360"/>
        <w:rPr>
          <w:rFonts w:ascii="Arial" w:hAnsi="Arial" w:cs="Arial"/>
          <w:sz w:val="24"/>
          <w:szCs w:val="24"/>
        </w:rPr>
      </w:pPr>
      <w:r w:rsidRPr="00973A61">
        <w:rPr>
          <w:rFonts w:ascii="Arial" w:hAnsi="Arial" w:cs="Arial"/>
          <w:sz w:val="24"/>
          <w:szCs w:val="24"/>
        </w:rPr>
        <w:t xml:space="preserve">There are examples of schools working with GRT parents, where necessary, to help them gain the confidence and skills needed to give their children </w:t>
      </w:r>
      <w:r w:rsidR="000D378C" w:rsidRPr="00973A61">
        <w:rPr>
          <w:rFonts w:ascii="Arial" w:hAnsi="Arial" w:cs="Arial"/>
          <w:sz w:val="24"/>
          <w:szCs w:val="24"/>
        </w:rPr>
        <w:t xml:space="preserve">basic help with their homework. </w:t>
      </w:r>
      <w:r w:rsidR="00D136A3" w:rsidRPr="00973A61">
        <w:rPr>
          <w:rFonts w:ascii="Arial" w:hAnsi="Arial" w:cs="Arial"/>
          <w:sz w:val="24"/>
          <w:szCs w:val="24"/>
        </w:rPr>
        <w:t>The D</w:t>
      </w:r>
      <w:r w:rsidRPr="00973A61">
        <w:rPr>
          <w:rFonts w:ascii="Arial" w:hAnsi="Arial" w:cs="Arial"/>
          <w:sz w:val="24"/>
          <w:szCs w:val="24"/>
        </w:rPr>
        <w:t>epartment has produced short case studies of schools that have been successful in improving the attendance and attainment of GRT pupils, which are available at</w:t>
      </w:r>
      <w:r w:rsidRPr="00973A61">
        <w:rPr>
          <w:rFonts w:ascii="Arial" w:hAnsi="Arial" w:cs="Arial"/>
          <w:color w:val="444A4F"/>
          <w:sz w:val="24"/>
          <w:szCs w:val="24"/>
        </w:rPr>
        <w:t xml:space="preserve">: </w:t>
      </w:r>
      <w:hyperlink r:id="rId6" w:history="1">
        <w:r w:rsidR="000D378C" w:rsidRPr="00973A61">
          <w:rPr>
            <w:rStyle w:val="Hyperlink"/>
            <w:rFonts w:ascii="Arial" w:hAnsi="Arial" w:cs="Arial"/>
            <w:sz w:val="24"/>
            <w:szCs w:val="24"/>
            <w:u w:val="single"/>
          </w:rPr>
          <w:t>www.gov.uk/government/case-studies/gypsy-roma-and-traveller-pupils-supporting-access-to-education</w:t>
        </w:r>
      </w:hyperlink>
      <w:r w:rsidR="000D378C" w:rsidRPr="00973A61">
        <w:rPr>
          <w:rFonts w:ascii="Arial" w:hAnsi="Arial" w:cs="Arial"/>
          <w:sz w:val="24"/>
          <w:szCs w:val="24"/>
        </w:rPr>
        <w:t xml:space="preserve">. </w:t>
      </w:r>
      <w:r w:rsidR="000D378C" w:rsidRPr="00973A61">
        <w:rPr>
          <w:rFonts w:ascii="Arial" w:hAnsi="Arial" w:cs="Arial"/>
          <w:color w:val="548DD4" w:themeColor="text2" w:themeTint="99"/>
          <w:sz w:val="24"/>
          <w:szCs w:val="24"/>
        </w:rPr>
        <w:t>  </w:t>
      </w:r>
    </w:p>
    <w:p w:rsidR="000D378C" w:rsidRPr="00973A61" w:rsidRDefault="000D378C" w:rsidP="00785251">
      <w:pPr>
        <w:pStyle w:val="ListParagraph"/>
        <w:spacing w:line="240" w:lineRule="auto"/>
        <w:ind w:left="360"/>
        <w:rPr>
          <w:rFonts w:ascii="Arial" w:hAnsi="Arial" w:cs="Arial"/>
          <w:b/>
          <w:sz w:val="24"/>
          <w:szCs w:val="24"/>
        </w:rPr>
      </w:pPr>
    </w:p>
    <w:p w:rsidR="00660F55" w:rsidRPr="00973A61" w:rsidRDefault="00660F55"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 xml:space="preserve">The Irish and UK Governments and administrations should invest in building and maintaining appropriate mechanisms for transferring schools records, particularly to support Traveller and Gypsy children. </w:t>
      </w:r>
    </w:p>
    <w:p w:rsidR="00241A33" w:rsidRDefault="00241A33" w:rsidP="00785251">
      <w:pPr>
        <w:pStyle w:val="ListParagraph"/>
        <w:spacing w:line="240" w:lineRule="auto"/>
        <w:ind w:left="360"/>
        <w:rPr>
          <w:rFonts w:ascii="Arial" w:hAnsi="Arial" w:cs="Arial"/>
          <w:sz w:val="24"/>
          <w:szCs w:val="24"/>
        </w:rPr>
      </w:pPr>
    </w:p>
    <w:p w:rsidR="00DC4EF7" w:rsidRPr="00973A61" w:rsidRDefault="00667B74" w:rsidP="00785251">
      <w:pPr>
        <w:pStyle w:val="ListParagraph"/>
        <w:spacing w:line="240" w:lineRule="auto"/>
        <w:ind w:left="360"/>
        <w:rPr>
          <w:rFonts w:ascii="Arial" w:hAnsi="Arial" w:cs="Arial"/>
          <w:sz w:val="24"/>
          <w:szCs w:val="24"/>
        </w:rPr>
      </w:pPr>
      <w:r w:rsidRPr="00973A61">
        <w:rPr>
          <w:rFonts w:ascii="Arial" w:hAnsi="Arial" w:cs="Arial"/>
          <w:sz w:val="24"/>
          <w:szCs w:val="24"/>
        </w:rPr>
        <w:t xml:space="preserve">It is, of course, important that schools and parents work closely together when a pupil transfers from one school to another to ensure as smooth a transition as possible and minimise disruption to the pupil’s education. This would include schools ensuring appropriate transfer of any records held on the pupil, their prior attainment and educational needs, and parents ensuring their pupil’s current and new school are aware of their plans.  </w:t>
      </w:r>
      <w:r w:rsidR="00DC4EF7" w:rsidRPr="00973A61">
        <w:rPr>
          <w:rFonts w:ascii="Arial" w:hAnsi="Arial" w:cs="Arial"/>
          <w:sz w:val="24"/>
          <w:szCs w:val="24"/>
        </w:rPr>
        <w:t xml:space="preserve"> </w:t>
      </w:r>
    </w:p>
    <w:p w:rsidR="00DC4EF7" w:rsidRPr="00973A61" w:rsidRDefault="00DC4EF7" w:rsidP="00785251">
      <w:pPr>
        <w:pStyle w:val="ListParagraph"/>
        <w:spacing w:line="240" w:lineRule="auto"/>
        <w:ind w:left="360"/>
        <w:rPr>
          <w:rFonts w:ascii="Arial" w:hAnsi="Arial" w:cs="Arial"/>
          <w:sz w:val="14"/>
          <w:szCs w:val="14"/>
        </w:rPr>
      </w:pPr>
    </w:p>
    <w:p w:rsidR="00DC4EF7" w:rsidRDefault="00667B74" w:rsidP="00785251">
      <w:pPr>
        <w:pStyle w:val="ListParagraph"/>
        <w:spacing w:line="240" w:lineRule="auto"/>
        <w:ind w:left="360"/>
        <w:rPr>
          <w:rFonts w:ascii="Arial" w:hAnsi="Arial" w:cs="Arial"/>
          <w:color w:val="1F497D"/>
          <w:sz w:val="24"/>
          <w:szCs w:val="24"/>
        </w:rPr>
      </w:pPr>
      <w:r w:rsidRPr="00973A61">
        <w:rPr>
          <w:rFonts w:ascii="Arial" w:hAnsi="Arial" w:cs="Arial"/>
          <w:sz w:val="24"/>
          <w:szCs w:val="24"/>
        </w:rPr>
        <w:t>In England, there is a well-established system for transferring a pupil’s records between schools in such circumstances</w:t>
      </w:r>
      <w:r w:rsidR="005B37E2" w:rsidRPr="00973A61">
        <w:rPr>
          <w:rFonts w:ascii="Arial" w:hAnsi="Arial" w:cs="Arial"/>
          <w:sz w:val="24"/>
          <w:szCs w:val="24"/>
        </w:rPr>
        <w:t xml:space="preserve">, with clear statutory requirements on schools. If a pupil moves from a school in England to another school in England, Wales, Scotland or Northern Ireland the pupil’s common transfer file and educational record must be passed to the new school. </w:t>
      </w:r>
      <w:r w:rsidR="00C013A5" w:rsidRPr="00973A61">
        <w:rPr>
          <w:rFonts w:ascii="Arial" w:hAnsi="Arial" w:cs="Arial"/>
          <w:sz w:val="24"/>
          <w:szCs w:val="24"/>
        </w:rPr>
        <w:t>I</w:t>
      </w:r>
      <w:r w:rsidR="005B37E2" w:rsidRPr="00973A61">
        <w:rPr>
          <w:rFonts w:ascii="Arial" w:hAnsi="Arial" w:cs="Arial"/>
          <w:sz w:val="24"/>
          <w:szCs w:val="24"/>
        </w:rPr>
        <w:t xml:space="preserve">nformation should be sent to the new school either through the ‘school-to-school’ secure file transfer system or another secure network that can be accessed only by the local authority, the governing body or teacher. In line with the Education (Pupil Information) Regulations (2005) all information must be transferred within 15 days of any request from the pupil’s new school.  </w:t>
      </w:r>
      <w:r w:rsidR="00DC4EF7" w:rsidRPr="00973A61">
        <w:rPr>
          <w:rFonts w:ascii="Arial" w:hAnsi="Arial" w:cs="Arial"/>
          <w:sz w:val="24"/>
          <w:szCs w:val="24"/>
        </w:rPr>
        <w:t xml:space="preserve">Further information can be found at: </w:t>
      </w:r>
      <w:hyperlink r:id="rId7" w:history="1">
        <w:r w:rsidR="00DC4EF7" w:rsidRPr="00973A61">
          <w:rPr>
            <w:rStyle w:val="Hyperlink"/>
            <w:rFonts w:ascii="Arial" w:hAnsi="Arial" w:cs="Arial"/>
            <w:sz w:val="24"/>
            <w:szCs w:val="24"/>
            <w:u w:val="single"/>
          </w:rPr>
          <w:t>https://www.gov.uk/government/publications/key-stage-1-assessment-and-reporting-arrangements-ara/keeping-and-maintaining-records--6</w:t>
        </w:r>
      </w:hyperlink>
      <w:r w:rsidR="00DC4EF7" w:rsidRPr="00973A61">
        <w:rPr>
          <w:rFonts w:ascii="Arial" w:hAnsi="Arial" w:cs="Arial"/>
          <w:color w:val="1F497D"/>
          <w:sz w:val="24"/>
          <w:szCs w:val="24"/>
        </w:rPr>
        <w:t>.</w:t>
      </w:r>
    </w:p>
    <w:p w:rsidR="00241A33" w:rsidRDefault="00241A33" w:rsidP="00785251">
      <w:pPr>
        <w:pStyle w:val="ListParagraph"/>
        <w:spacing w:line="240" w:lineRule="auto"/>
        <w:ind w:left="360"/>
        <w:rPr>
          <w:rFonts w:ascii="Arial" w:hAnsi="Arial" w:cs="Arial"/>
          <w:color w:val="1F497D"/>
          <w:sz w:val="24"/>
          <w:szCs w:val="24"/>
        </w:rPr>
      </w:pPr>
    </w:p>
    <w:p w:rsidR="00241A33" w:rsidRDefault="00241A33" w:rsidP="00785251">
      <w:pPr>
        <w:pStyle w:val="ListParagraph"/>
        <w:spacing w:line="240" w:lineRule="auto"/>
        <w:ind w:left="360"/>
        <w:rPr>
          <w:rFonts w:ascii="Arial" w:hAnsi="Arial" w:cs="Arial"/>
          <w:color w:val="1F497D"/>
          <w:sz w:val="24"/>
          <w:szCs w:val="24"/>
        </w:rPr>
      </w:pPr>
    </w:p>
    <w:p w:rsidR="00241A33" w:rsidRPr="00973A61" w:rsidRDefault="00241A33" w:rsidP="00785251">
      <w:pPr>
        <w:pStyle w:val="ListParagraph"/>
        <w:spacing w:line="240" w:lineRule="auto"/>
        <w:ind w:left="360"/>
        <w:rPr>
          <w:rFonts w:ascii="Arial" w:hAnsi="Arial" w:cs="Arial"/>
          <w:color w:val="1F497D"/>
          <w:sz w:val="24"/>
          <w:szCs w:val="24"/>
        </w:rPr>
      </w:pPr>
    </w:p>
    <w:p w:rsidR="00660F55" w:rsidRPr="00973A61" w:rsidRDefault="00660F55"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lastRenderedPageBreak/>
        <w:t>Ensu</w:t>
      </w:r>
      <w:r w:rsidR="0089541A" w:rsidRPr="00973A61">
        <w:rPr>
          <w:rFonts w:ascii="Arial" w:hAnsi="Arial" w:cs="Arial"/>
          <w:b/>
          <w:sz w:val="24"/>
          <w:szCs w:val="24"/>
        </w:rPr>
        <w:t>r</w:t>
      </w:r>
      <w:r w:rsidRPr="00973A61">
        <w:rPr>
          <w:rFonts w:ascii="Arial" w:hAnsi="Arial" w:cs="Arial"/>
          <w:b/>
          <w:sz w:val="24"/>
          <w:szCs w:val="24"/>
        </w:rPr>
        <w:t xml:space="preserve">ing that Traveller and Gypsy children can access education services with the support that they require to fulfil their potential is a basic human right. Governments should make funding available to adequately support these children. </w:t>
      </w:r>
    </w:p>
    <w:p w:rsidR="00241A33" w:rsidRDefault="00241A33" w:rsidP="00785251">
      <w:pPr>
        <w:pStyle w:val="ListParagraph"/>
        <w:spacing w:line="240" w:lineRule="auto"/>
        <w:ind w:left="360"/>
        <w:rPr>
          <w:rFonts w:ascii="Arial" w:hAnsi="Arial" w:cs="Arial"/>
          <w:sz w:val="24"/>
          <w:szCs w:val="24"/>
          <w:lang w:eastAsia="en-GB"/>
        </w:rPr>
      </w:pPr>
    </w:p>
    <w:p w:rsidR="005C61A7" w:rsidRPr="00973A61" w:rsidRDefault="0089541A" w:rsidP="00785251">
      <w:pPr>
        <w:pStyle w:val="ListParagraph"/>
        <w:spacing w:line="240" w:lineRule="auto"/>
        <w:ind w:left="360"/>
        <w:rPr>
          <w:rFonts w:ascii="Arial" w:hAnsi="Arial" w:cs="Arial"/>
          <w:sz w:val="24"/>
          <w:szCs w:val="24"/>
          <w:lang w:eastAsia="en-GB"/>
        </w:rPr>
      </w:pPr>
      <w:r w:rsidRPr="00973A61">
        <w:rPr>
          <w:rFonts w:ascii="Arial" w:hAnsi="Arial" w:cs="Arial"/>
          <w:sz w:val="24"/>
          <w:szCs w:val="24"/>
          <w:lang w:eastAsia="en-GB"/>
        </w:rPr>
        <w:t xml:space="preserve">As part of our plan for education, the Department is making every effort to ensure schools and local authorities have the resources and flexibility to provide the support needed by their communities. Funding in the English schools system is allocated based on pupil need, whether that is a special educational need, language need or socio-economic background. </w:t>
      </w:r>
    </w:p>
    <w:p w:rsidR="005C61A7" w:rsidRPr="00973A61" w:rsidRDefault="005C61A7" w:rsidP="00785251">
      <w:pPr>
        <w:pStyle w:val="ListParagraph"/>
        <w:spacing w:line="240" w:lineRule="auto"/>
        <w:ind w:left="360"/>
        <w:rPr>
          <w:rFonts w:ascii="Arial" w:hAnsi="Arial" w:cs="Arial"/>
          <w:sz w:val="24"/>
          <w:szCs w:val="24"/>
          <w:lang w:eastAsia="en-GB"/>
        </w:rPr>
      </w:pPr>
    </w:p>
    <w:p w:rsidR="0089541A" w:rsidRPr="00973A61" w:rsidRDefault="0089541A" w:rsidP="00785251">
      <w:pPr>
        <w:pStyle w:val="ListParagraph"/>
        <w:spacing w:line="240" w:lineRule="auto"/>
        <w:ind w:left="360"/>
        <w:rPr>
          <w:rFonts w:ascii="Arial" w:hAnsi="Arial" w:cs="Arial"/>
          <w:sz w:val="24"/>
          <w:szCs w:val="24"/>
        </w:rPr>
      </w:pPr>
      <w:r w:rsidRPr="00973A61">
        <w:rPr>
          <w:rFonts w:ascii="Arial" w:hAnsi="Arial" w:cs="Arial"/>
          <w:sz w:val="24"/>
          <w:szCs w:val="24"/>
          <w:lang w:eastAsia="en-GB"/>
        </w:rPr>
        <w:t>The pupil premium, for example, provides additional funding to schools</w:t>
      </w:r>
      <w:r w:rsidR="00241A33">
        <w:rPr>
          <w:rFonts w:ascii="Arial" w:hAnsi="Arial" w:cs="Arial"/>
          <w:sz w:val="24"/>
          <w:szCs w:val="24"/>
          <w:lang w:eastAsia="en-GB"/>
        </w:rPr>
        <w:t xml:space="preserve"> in </w:t>
      </w:r>
      <w:r w:rsidR="005E2A62">
        <w:rPr>
          <w:rFonts w:ascii="Arial" w:hAnsi="Arial" w:cs="Arial"/>
          <w:sz w:val="24"/>
          <w:szCs w:val="24"/>
          <w:lang w:eastAsia="en-GB"/>
        </w:rPr>
        <w:t>England</w:t>
      </w:r>
      <w:r w:rsidRPr="00973A61">
        <w:rPr>
          <w:rFonts w:ascii="Arial" w:hAnsi="Arial" w:cs="Arial"/>
          <w:sz w:val="24"/>
          <w:szCs w:val="24"/>
          <w:lang w:eastAsia="en-GB"/>
        </w:rPr>
        <w:t xml:space="preserve"> based on the number of disadvantaged pupils.  </w:t>
      </w:r>
      <w:r w:rsidRPr="00973A61">
        <w:rPr>
          <w:rFonts w:ascii="Arial" w:hAnsi="Arial" w:cs="Arial"/>
          <w:sz w:val="24"/>
          <w:szCs w:val="24"/>
        </w:rPr>
        <w:t xml:space="preserve">The proportions on GRT pupils attracting the pupil premium are far higher than other ethnic groups. </w:t>
      </w:r>
      <w:r w:rsidR="00D136A3" w:rsidRPr="00973A61">
        <w:rPr>
          <w:rFonts w:ascii="Arial" w:hAnsi="Arial" w:cs="Arial"/>
          <w:sz w:val="24"/>
          <w:szCs w:val="24"/>
        </w:rPr>
        <w:t>For example, i</w:t>
      </w:r>
      <w:r w:rsidRPr="00973A61">
        <w:rPr>
          <w:rFonts w:ascii="Arial" w:hAnsi="Arial" w:cs="Arial"/>
          <w:sz w:val="24"/>
          <w:szCs w:val="24"/>
        </w:rPr>
        <w:t xml:space="preserve">n 2012/13, 84% of Traveller of an Irish Heritage and 65% of Gypsy/Roma pupils </w:t>
      </w:r>
      <w:r w:rsidR="00DF26AD" w:rsidRPr="00973A61">
        <w:rPr>
          <w:rFonts w:ascii="Arial" w:hAnsi="Arial" w:cs="Arial"/>
          <w:sz w:val="24"/>
          <w:szCs w:val="24"/>
        </w:rPr>
        <w:t xml:space="preserve">at the end of Key Stage 2 </w:t>
      </w:r>
      <w:r w:rsidRPr="00973A61">
        <w:rPr>
          <w:rFonts w:ascii="Arial" w:hAnsi="Arial" w:cs="Arial"/>
          <w:sz w:val="24"/>
          <w:szCs w:val="24"/>
        </w:rPr>
        <w:t>met the criteria for the pupil premium</w:t>
      </w:r>
      <w:r w:rsidR="00DF26AD" w:rsidRPr="00973A61">
        <w:rPr>
          <w:rFonts w:ascii="Arial" w:hAnsi="Arial" w:cs="Arial"/>
          <w:sz w:val="24"/>
          <w:szCs w:val="24"/>
        </w:rPr>
        <w:t>,</w:t>
      </w:r>
      <w:r w:rsidRPr="00973A61">
        <w:rPr>
          <w:rFonts w:ascii="Arial" w:hAnsi="Arial" w:cs="Arial"/>
          <w:sz w:val="24"/>
          <w:szCs w:val="24"/>
        </w:rPr>
        <w:t xml:space="preserve"> compared to 31% of all pupils.</w:t>
      </w:r>
      <w:r w:rsidR="00B731A4" w:rsidRPr="00973A61">
        <w:rPr>
          <w:rFonts w:ascii="Arial" w:hAnsi="Arial" w:cs="Arial"/>
          <w:sz w:val="24"/>
          <w:szCs w:val="24"/>
        </w:rPr>
        <w:t xml:space="preserve">  </w:t>
      </w:r>
      <w:r w:rsidRPr="00973A61">
        <w:rPr>
          <w:rFonts w:ascii="Arial" w:hAnsi="Arial" w:cs="Arial"/>
          <w:sz w:val="24"/>
          <w:szCs w:val="24"/>
        </w:rPr>
        <w:t xml:space="preserve">We believe that schools and local authorities are best placed to decide how to allocate this funding to serve the needs of their communities. </w:t>
      </w:r>
    </w:p>
    <w:p w:rsidR="0089541A" w:rsidRPr="00973A61" w:rsidRDefault="0089541A" w:rsidP="00785251">
      <w:pPr>
        <w:pStyle w:val="ListParagraph"/>
        <w:spacing w:line="240" w:lineRule="auto"/>
        <w:ind w:left="360"/>
        <w:rPr>
          <w:rFonts w:ascii="Arial" w:hAnsi="Arial" w:cs="Arial"/>
          <w:color w:val="444A4F"/>
          <w:sz w:val="24"/>
          <w:szCs w:val="24"/>
        </w:rPr>
      </w:pPr>
    </w:p>
    <w:p w:rsidR="00660F55" w:rsidRDefault="00660F55"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 xml:space="preserve">We recommend that the other Governments in our jurisdiction seek or provide funding for research and development of support resources for teachers. </w:t>
      </w:r>
    </w:p>
    <w:p w:rsidR="00241A33" w:rsidRPr="00973A61" w:rsidRDefault="00241A33" w:rsidP="00785251">
      <w:pPr>
        <w:pStyle w:val="ListParagraph"/>
        <w:spacing w:line="240" w:lineRule="auto"/>
        <w:ind w:left="360"/>
        <w:rPr>
          <w:rFonts w:ascii="Arial" w:hAnsi="Arial" w:cs="Arial"/>
          <w:b/>
          <w:sz w:val="24"/>
          <w:szCs w:val="24"/>
        </w:rPr>
      </w:pPr>
    </w:p>
    <w:p w:rsidR="00ED6150" w:rsidRPr="00973A61" w:rsidRDefault="00ED6150" w:rsidP="00785251">
      <w:pPr>
        <w:pStyle w:val="ListParagraph"/>
        <w:spacing w:line="240" w:lineRule="auto"/>
        <w:ind w:left="360"/>
        <w:rPr>
          <w:rFonts w:ascii="Arial" w:hAnsi="Arial" w:cs="Arial"/>
          <w:sz w:val="24"/>
          <w:szCs w:val="24"/>
        </w:rPr>
      </w:pPr>
      <w:r w:rsidRPr="00973A61">
        <w:rPr>
          <w:rFonts w:ascii="Arial" w:hAnsi="Arial" w:cs="Arial"/>
          <w:sz w:val="24"/>
          <w:szCs w:val="24"/>
        </w:rPr>
        <w:t>The Department has published summari</w:t>
      </w:r>
      <w:r w:rsidR="005C61A7" w:rsidRPr="00973A61">
        <w:rPr>
          <w:rFonts w:ascii="Arial" w:hAnsi="Arial" w:cs="Arial"/>
          <w:sz w:val="24"/>
          <w:szCs w:val="24"/>
        </w:rPr>
        <w:t xml:space="preserve">es of the research in this area setting out the issues faced by GRT pupils and the available evidence on how to improve their attainment. This is available at </w:t>
      </w:r>
      <w:hyperlink r:id="rId8" w:history="1">
        <w:r w:rsidR="005C61A7" w:rsidRPr="00973A61">
          <w:rPr>
            <w:rStyle w:val="Hyperlink"/>
            <w:rFonts w:ascii="Arial" w:hAnsi="Arial" w:cs="Arial"/>
            <w:sz w:val="24"/>
            <w:szCs w:val="24"/>
            <w:u w:val="single"/>
          </w:rPr>
          <w:t>www.gov.uk/government/publications/improving-the-outcomes-for-gypsy-roma-and-traveller-pupils-final-report</w:t>
        </w:r>
      </w:hyperlink>
      <w:r w:rsidR="005C61A7" w:rsidRPr="00973A61">
        <w:rPr>
          <w:rFonts w:ascii="Arial" w:hAnsi="Arial" w:cs="Arial"/>
          <w:sz w:val="24"/>
          <w:szCs w:val="24"/>
          <w:u w:val="single"/>
        </w:rPr>
        <w:t>.</w:t>
      </w:r>
      <w:r w:rsidR="005C61A7" w:rsidRPr="00973A61">
        <w:rPr>
          <w:rFonts w:ascii="Arial" w:hAnsi="Arial" w:cs="Arial"/>
          <w:sz w:val="24"/>
          <w:szCs w:val="24"/>
        </w:rPr>
        <w:t xml:space="preserve"> </w:t>
      </w:r>
      <w:r w:rsidR="005C61A7" w:rsidRPr="00973A61">
        <w:rPr>
          <w:rStyle w:val="Hyperlink"/>
          <w:rFonts w:ascii="Arial" w:hAnsi="Arial" w:cs="Arial"/>
          <w:color w:val="0070C0"/>
          <w:sz w:val="24"/>
          <w:szCs w:val="24"/>
        </w:rPr>
        <w:t xml:space="preserve"> </w:t>
      </w:r>
    </w:p>
    <w:p w:rsidR="0087363C" w:rsidRPr="00973A61" w:rsidRDefault="0087363C" w:rsidP="00785251">
      <w:pPr>
        <w:pStyle w:val="ListParagraph"/>
        <w:spacing w:line="240" w:lineRule="auto"/>
        <w:ind w:left="360"/>
        <w:rPr>
          <w:rFonts w:ascii="Arial" w:hAnsi="Arial" w:cs="Arial"/>
          <w:sz w:val="24"/>
          <w:szCs w:val="24"/>
        </w:rPr>
      </w:pPr>
    </w:p>
    <w:p w:rsidR="00904C2C" w:rsidRPr="00973A61" w:rsidRDefault="00904C2C" w:rsidP="00785251">
      <w:pPr>
        <w:pStyle w:val="ListParagraph"/>
        <w:spacing w:line="240" w:lineRule="auto"/>
        <w:ind w:left="360"/>
        <w:rPr>
          <w:rFonts w:ascii="Arial" w:hAnsi="Arial" w:cs="Arial"/>
          <w:sz w:val="24"/>
          <w:szCs w:val="24"/>
        </w:rPr>
      </w:pPr>
      <w:r w:rsidRPr="00973A61">
        <w:rPr>
          <w:rFonts w:ascii="Arial" w:hAnsi="Arial" w:cs="Arial"/>
          <w:sz w:val="24"/>
          <w:szCs w:val="24"/>
        </w:rPr>
        <w:t>The Department also continues to work with its Gypsy, Roma and Traveller Education Stakeholder Group, chaired by Baroness Whitaker, to spread best practice to improve provision and pupils’ outcomes</w:t>
      </w:r>
      <w:r w:rsidR="005C61A7" w:rsidRPr="00973A61">
        <w:rPr>
          <w:rFonts w:ascii="Arial" w:hAnsi="Arial" w:cs="Arial"/>
          <w:sz w:val="24"/>
          <w:szCs w:val="24"/>
        </w:rPr>
        <w:t>, including case studies and the outcomes of the Department for Education funded ‘virtual head teacher’ trial</w:t>
      </w:r>
      <w:r w:rsidRPr="00973A61">
        <w:rPr>
          <w:rFonts w:ascii="Arial" w:hAnsi="Arial" w:cs="Arial"/>
          <w:sz w:val="24"/>
          <w:szCs w:val="24"/>
        </w:rPr>
        <w:t xml:space="preserve">. </w:t>
      </w:r>
    </w:p>
    <w:p w:rsidR="00904C2C" w:rsidRPr="00973A61" w:rsidRDefault="00904C2C" w:rsidP="00785251">
      <w:pPr>
        <w:pStyle w:val="ListParagraph"/>
        <w:spacing w:line="240" w:lineRule="auto"/>
        <w:ind w:left="360"/>
        <w:rPr>
          <w:rFonts w:ascii="Arial" w:hAnsi="Arial" w:cs="Arial"/>
          <w:b/>
          <w:sz w:val="24"/>
          <w:szCs w:val="24"/>
        </w:rPr>
      </w:pPr>
    </w:p>
    <w:p w:rsidR="0016124B" w:rsidRDefault="00660F55"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Adequate language support in schools is vital if Roma children are to be able to access</w:t>
      </w:r>
      <w:r w:rsidR="0016124B" w:rsidRPr="00973A61">
        <w:rPr>
          <w:rFonts w:ascii="Arial" w:hAnsi="Arial" w:cs="Arial"/>
          <w:b/>
          <w:sz w:val="24"/>
          <w:szCs w:val="24"/>
        </w:rPr>
        <w:t xml:space="preserve"> education services. We recommend that the Governments and administrations assess the adequacy of current provisions and keep a watching brief on it. </w:t>
      </w:r>
    </w:p>
    <w:p w:rsidR="00241A33" w:rsidRPr="00973A61" w:rsidRDefault="00241A33" w:rsidP="00785251">
      <w:pPr>
        <w:pStyle w:val="ListParagraph"/>
        <w:spacing w:line="240" w:lineRule="auto"/>
        <w:ind w:left="360"/>
        <w:rPr>
          <w:rFonts w:ascii="Arial" w:hAnsi="Arial" w:cs="Arial"/>
          <w:b/>
          <w:sz w:val="24"/>
          <w:szCs w:val="24"/>
        </w:rPr>
      </w:pPr>
    </w:p>
    <w:p w:rsidR="00D136A3" w:rsidRPr="00973A61" w:rsidRDefault="00DE080C" w:rsidP="00785251">
      <w:pPr>
        <w:pStyle w:val="ListParagraph"/>
        <w:spacing w:line="240" w:lineRule="auto"/>
        <w:ind w:left="360"/>
        <w:rPr>
          <w:rFonts w:ascii="Arial" w:hAnsi="Arial" w:cs="Arial"/>
          <w:sz w:val="24"/>
          <w:szCs w:val="24"/>
        </w:rPr>
      </w:pPr>
      <w:r w:rsidRPr="00973A61">
        <w:rPr>
          <w:rFonts w:ascii="Arial" w:hAnsi="Arial" w:cs="Arial"/>
          <w:sz w:val="24"/>
          <w:szCs w:val="24"/>
        </w:rPr>
        <w:t>It is</w:t>
      </w:r>
      <w:r w:rsidR="000B159D" w:rsidRPr="00973A61">
        <w:rPr>
          <w:rFonts w:ascii="Arial" w:hAnsi="Arial" w:cs="Arial"/>
          <w:sz w:val="24"/>
          <w:szCs w:val="24"/>
        </w:rPr>
        <w:t xml:space="preserve"> vital that </w:t>
      </w:r>
      <w:r w:rsidRPr="00973A61">
        <w:rPr>
          <w:rFonts w:ascii="Arial" w:hAnsi="Arial" w:cs="Arial"/>
          <w:sz w:val="24"/>
          <w:szCs w:val="24"/>
        </w:rPr>
        <w:t xml:space="preserve">all pupils are able to access a full curriculum and, where </w:t>
      </w:r>
      <w:r w:rsidR="000B159D" w:rsidRPr="00973A61">
        <w:rPr>
          <w:rFonts w:ascii="Arial" w:hAnsi="Arial" w:cs="Arial"/>
          <w:sz w:val="24"/>
          <w:szCs w:val="24"/>
        </w:rPr>
        <w:t>needed</w:t>
      </w:r>
      <w:r w:rsidRPr="00973A61">
        <w:rPr>
          <w:rFonts w:ascii="Arial" w:hAnsi="Arial" w:cs="Arial"/>
          <w:sz w:val="24"/>
          <w:szCs w:val="24"/>
        </w:rPr>
        <w:t xml:space="preserve">, are </w:t>
      </w:r>
      <w:r w:rsidR="0087363C" w:rsidRPr="00973A61">
        <w:rPr>
          <w:rFonts w:ascii="Arial" w:hAnsi="Arial" w:cs="Arial"/>
          <w:sz w:val="24"/>
          <w:szCs w:val="24"/>
        </w:rPr>
        <w:t>supported to improve their English language ability. For any child for whom English is an additional language (EAL), the extent</w:t>
      </w:r>
      <w:r w:rsidR="005C61A7" w:rsidRPr="00973A61">
        <w:rPr>
          <w:rFonts w:ascii="Arial" w:hAnsi="Arial" w:cs="Arial"/>
          <w:sz w:val="24"/>
          <w:szCs w:val="24"/>
        </w:rPr>
        <w:t xml:space="preserve"> and nature of the support they</w:t>
      </w:r>
      <w:r w:rsidR="0087363C" w:rsidRPr="00973A61">
        <w:rPr>
          <w:rFonts w:ascii="Arial" w:hAnsi="Arial" w:cs="Arial"/>
          <w:sz w:val="24"/>
          <w:szCs w:val="24"/>
        </w:rPr>
        <w:t xml:space="preserve"> need</w:t>
      </w:r>
      <w:r w:rsidR="00241A33">
        <w:rPr>
          <w:rFonts w:ascii="Arial" w:hAnsi="Arial" w:cs="Arial"/>
          <w:sz w:val="24"/>
          <w:szCs w:val="24"/>
        </w:rPr>
        <w:t>,</w:t>
      </w:r>
      <w:r w:rsidR="0087363C" w:rsidRPr="00973A61">
        <w:rPr>
          <w:rFonts w:ascii="Arial" w:hAnsi="Arial" w:cs="Arial"/>
          <w:sz w:val="24"/>
          <w:szCs w:val="24"/>
        </w:rPr>
        <w:t xml:space="preserve"> will vary according</w:t>
      </w:r>
      <w:r w:rsidR="00241A33">
        <w:rPr>
          <w:rFonts w:ascii="Arial" w:hAnsi="Arial" w:cs="Arial"/>
          <w:sz w:val="24"/>
          <w:szCs w:val="24"/>
        </w:rPr>
        <w:t>ly</w:t>
      </w:r>
      <w:r w:rsidR="00D136A3" w:rsidRPr="00973A61">
        <w:rPr>
          <w:rFonts w:ascii="Arial" w:hAnsi="Arial" w:cs="Arial"/>
          <w:sz w:val="24"/>
          <w:szCs w:val="24"/>
        </w:rPr>
        <w:t xml:space="preserve">. </w:t>
      </w:r>
      <w:r w:rsidR="0087363C" w:rsidRPr="00973A61">
        <w:rPr>
          <w:rFonts w:ascii="Arial" w:hAnsi="Arial" w:cs="Arial"/>
          <w:sz w:val="24"/>
          <w:szCs w:val="24"/>
        </w:rPr>
        <w:t xml:space="preserve"> </w:t>
      </w:r>
      <w:r w:rsidR="00D136A3" w:rsidRPr="00973A61">
        <w:rPr>
          <w:rFonts w:ascii="Arial" w:eastAsia="Times New Roman" w:hAnsi="Arial" w:cs="Arial"/>
          <w:sz w:val="24"/>
          <w:szCs w:val="24"/>
          <w:lang w:eastAsia="en-GB"/>
        </w:rPr>
        <w:t>Schools themselves are, therefore, best placed to determine how to tailor provision to meet the specific needs of their pupils, including Roma pupils.</w:t>
      </w:r>
    </w:p>
    <w:p w:rsidR="0087363C" w:rsidRPr="00973A61" w:rsidRDefault="0087363C" w:rsidP="00785251">
      <w:pPr>
        <w:pStyle w:val="ListParagraph"/>
        <w:spacing w:line="240" w:lineRule="auto"/>
        <w:ind w:left="360"/>
        <w:rPr>
          <w:rFonts w:ascii="Arial" w:hAnsi="Arial" w:cs="Arial"/>
          <w:sz w:val="24"/>
          <w:szCs w:val="24"/>
        </w:rPr>
      </w:pPr>
    </w:p>
    <w:p w:rsidR="0087363C" w:rsidRPr="00973A61" w:rsidRDefault="000B159D" w:rsidP="00785251">
      <w:pPr>
        <w:pStyle w:val="ListParagraph"/>
        <w:spacing w:line="240" w:lineRule="auto"/>
        <w:ind w:left="360"/>
        <w:rPr>
          <w:rFonts w:ascii="Arial" w:eastAsia="Times New Roman" w:hAnsi="Arial" w:cs="Arial"/>
          <w:sz w:val="24"/>
          <w:szCs w:val="24"/>
          <w:lang w:eastAsia="en-GB"/>
        </w:rPr>
      </w:pPr>
      <w:r w:rsidRPr="00973A61">
        <w:rPr>
          <w:rFonts w:ascii="Arial" w:hAnsi="Arial" w:cs="Arial"/>
          <w:sz w:val="24"/>
          <w:szCs w:val="24"/>
        </w:rPr>
        <w:t>L</w:t>
      </w:r>
      <w:r w:rsidR="0087363C" w:rsidRPr="00973A61">
        <w:rPr>
          <w:rFonts w:ascii="Arial" w:hAnsi="Arial" w:cs="Arial"/>
          <w:sz w:val="24"/>
          <w:szCs w:val="24"/>
        </w:rPr>
        <w:t xml:space="preserve">ocal authorities </w:t>
      </w:r>
      <w:r w:rsidR="00241A33">
        <w:rPr>
          <w:rFonts w:ascii="Arial" w:hAnsi="Arial" w:cs="Arial"/>
          <w:sz w:val="24"/>
          <w:szCs w:val="24"/>
        </w:rPr>
        <w:t xml:space="preserve">in England </w:t>
      </w:r>
      <w:r w:rsidR="0087363C" w:rsidRPr="00973A61">
        <w:rPr>
          <w:rFonts w:ascii="Arial" w:eastAsia="Times New Roman" w:hAnsi="Arial" w:cs="Arial"/>
          <w:sz w:val="24"/>
          <w:szCs w:val="24"/>
          <w:lang w:eastAsia="en-GB"/>
        </w:rPr>
        <w:t xml:space="preserve">may allocate a proportion of their funding to schools on the basis of the number of pupils in each school who have EAL, and who have been in the school system for a maximum of three years. Local authorities, in agreement with their schools forum, have the freedom to set the pupil rate for this, based on local circumstances. Schools may also use pupil premium funding to support disadvantaged pupils. </w:t>
      </w:r>
    </w:p>
    <w:p w:rsidR="0087363C" w:rsidRPr="00973A61" w:rsidRDefault="0087363C" w:rsidP="00785251">
      <w:pPr>
        <w:pStyle w:val="ListParagraph"/>
        <w:spacing w:line="240" w:lineRule="auto"/>
        <w:ind w:left="360"/>
        <w:rPr>
          <w:rFonts w:ascii="Arial" w:eastAsia="Times New Roman" w:hAnsi="Arial" w:cs="Arial"/>
          <w:sz w:val="24"/>
          <w:szCs w:val="24"/>
          <w:lang w:eastAsia="en-GB"/>
        </w:rPr>
      </w:pPr>
    </w:p>
    <w:p w:rsidR="00942219" w:rsidRDefault="005F5E7D" w:rsidP="00785251">
      <w:pPr>
        <w:pStyle w:val="ListParagraph"/>
        <w:spacing w:line="240" w:lineRule="auto"/>
        <w:ind w:left="360"/>
        <w:rPr>
          <w:rFonts w:ascii="Arial" w:eastAsia="Times New Roman" w:hAnsi="Arial" w:cs="Arial"/>
          <w:sz w:val="24"/>
          <w:szCs w:val="24"/>
          <w:lang w:eastAsia="en-GB"/>
        </w:rPr>
      </w:pPr>
      <w:r w:rsidRPr="00973A61">
        <w:rPr>
          <w:rFonts w:ascii="Arial" w:eastAsia="Times New Roman" w:hAnsi="Arial" w:cs="Arial"/>
          <w:sz w:val="24"/>
          <w:szCs w:val="24"/>
          <w:lang w:eastAsia="en-GB"/>
        </w:rPr>
        <w:lastRenderedPageBreak/>
        <w:t xml:space="preserve">Ofsted also recently published a report on the education of GRT pupils, making recommendations to Government, local authorities and schools. </w:t>
      </w:r>
      <w:r w:rsidR="00942219">
        <w:rPr>
          <w:rFonts w:ascii="Arial" w:eastAsia="Times New Roman" w:hAnsi="Arial" w:cs="Arial"/>
          <w:sz w:val="24"/>
          <w:szCs w:val="24"/>
          <w:lang w:eastAsia="en-GB"/>
        </w:rPr>
        <w:t xml:space="preserve">This report is available at: </w:t>
      </w:r>
      <w:hyperlink r:id="rId9" w:history="1">
        <w:r w:rsidR="00942219" w:rsidRPr="00785251">
          <w:rPr>
            <w:rStyle w:val="Hyperlink"/>
            <w:rFonts w:ascii="Arial" w:eastAsia="Times New Roman" w:hAnsi="Arial" w:cs="Arial"/>
            <w:sz w:val="24"/>
            <w:szCs w:val="24"/>
            <w:u w:val="single"/>
            <w:lang w:eastAsia="en-GB"/>
          </w:rPr>
          <w:t>www.gov.uk/government/publications/ensuring-roma-children-achieve-in-education</w:t>
        </w:r>
      </w:hyperlink>
      <w:r w:rsidR="00942219">
        <w:rPr>
          <w:rFonts w:ascii="Arial" w:eastAsia="Times New Roman" w:hAnsi="Arial" w:cs="Arial"/>
          <w:sz w:val="24"/>
          <w:szCs w:val="24"/>
          <w:lang w:eastAsia="en-GB"/>
        </w:rPr>
        <w:t xml:space="preserve">.  </w:t>
      </w:r>
    </w:p>
    <w:p w:rsidR="00942219" w:rsidRDefault="00942219" w:rsidP="00785251">
      <w:pPr>
        <w:pStyle w:val="ListParagraph"/>
        <w:spacing w:line="240" w:lineRule="auto"/>
        <w:ind w:left="360"/>
        <w:rPr>
          <w:rFonts w:ascii="Arial" w:eastAsia="Times New Roman" w:hAnsi="Arial" w:cs="Arial"/>
          <w:sz w:val="24"/>
          <w:szCs w:val="24"/>
          <w:lang w:eastAsia="en-GB"/>
        </w:rPr>
      </w:pPr>
    </w:p>
    <w:p w:rsidR="00973A61" w:rsidRDefault="005F5E7D" w:rsidP="00785251">
      <w:pPr>
        <w:pStyle w:val="ListParagraph"/>
        <w:spacing w:line="240" w:lineRule="auto"/>
        <w:ind w:left="360"/>
        <w:rPr>
          <w:rFonts w:ascii="Arial" w:eastAsia="Times New Roman" w:hAnsi="Arial" w:cs="Arial"/>
          <w:sz w:val="24"/>
          <w:szCs w:val="24"/>
          <w:lang w:eastAsia="en-GB"/>
        </w:rPr>
      </w:pPr>
      <w:r w:rsidRPr="00973A61">
        <w:rPr>
          <w:rFonts w:ascii="Arial" w:eastAsia="Times New Roman" w:hAnsi="Arial" w:cs="Arial"/>
          <w:sz w:val="24"/>
          <w:szCs w:val="24"/>
          <w:lang w:eastAsia="en-GB"/>
        </w:rPr>
        <w:t xml:space="preserve">The Department is </w:t>
      </w:r>
      <w:r w:rsidR="00241A33">
        <w:rPr>
          <w:rFonts w:ascii="Arial" w:eastAsia="Times New Roman" w:hAnsi="Arial" w:cs="Arial"/>
          <w:sz w:val="24"/>
          <w:szCs w:val="24"/>
          <w:lang w:eastAsia="en-GB"/>
        </w:rPr>
        <w:t xml:space="preserve">now </w:t>
      </w:r>
      <w:r w:rsidRPr="00973A61">
        <w:rPr>
          <w:rFonts w:ascii="Arial" w:eastAsia="Times New Roman" w:hAnsi="Arial" w:cs="Arial"/>
          <w:sz w:val="24"/>
          <w:szCs w:val="24"/>
          <w:lang w:eastAsia="en-GB"/>
        </w:rPr>
        <w:t>taking action such as: considering how the funding system could be more responsive to in year changes in pupil number</w:t>
      </w:r>
      <w:r w:rsidR="00241A33">
        <w:rPr>
          <w:rFonts w:ascii="Arial" w:eastAsia="Times New Roman" w:hAnsi="Arial" w:cs="Arial"/>
          <w:sz w:val="24"/>
          <w:szCs w:val="24"/>
          <w:lang w:eastAsia="en-GB"/>
        </w:rPr>
        <w:t>s</w:t>
      </w:r>
      <w:r w:rsidRPr="00973A61">
        <w:rPr>
          <w:rFonts w:ascii="Arial" w:eastAsia="Times New Roman" w:hAnsi="Arial" w:cs="Arial"/>
          <w:sz w:val="24"/>
          <w:szCs w:val="24"/>
          <w:lang w:eastAsia="en-GB"/>
        </w:rPr>
        <w:t xml:space="preserve"> and allowing schools more flexibility over how they record pupils’ ethnicity, to encourage accurate ascription. </w:t>
      </w:r>
      <w:r w:rsidRPr="00973A61">
        <w:rPr>
          <w:rFonts w:ascii="Arial" w:hAnsi="Arial" w:cs="Arial"/>
          <w:sz w:val="24"/>
          <w:szCs w:val="24"/>
        </w:rPr>
        <w:t xml:space="preserve"> </w:t>
      </w:r>
      <w:r w:rsidRPr="00973A61">
        <w:rPr>
          <w:rFonts w:ascii="Arial" w:eastAsia="Times New Roman" w:hAnsi="Arial" w:cs="Arial"/>
          <w:sz w:val="24"/>
          <w:szCs w:val="24"/>
          <w:lang w:eastAsia="en-GB"/>
        </w:rPr>
        <w:t xml:space="preserve">The report </w:t>
      </w:r>
      <w:r w:rsidR="00241A33">
        <w:rPr>
          <w:rFonts w:ascii="Arial" w:eastAsia="Times New Roman" w:hAnsi="Arial" w:cs="Arial"/>
          <w:sz w:val="24"/>
          <w:szCs w:val="24"/>
          <w:lang w:eastAsia="en-GB"/>
        </w:rPr>
        <w:t xml:space="preserve">also </w:t>
      </w:r>
      <w:r w:rsidRPr="00973A61">
        <w:rPr>
          <w:rFonts w:ascii="Arial" w:eastAsia="Times New Roman" w:hAnsi="Arial" w:cs="Arial"/>
          <w:sz w:val="24"/>
          <w:szCs w:val="24"/>
          <w:lang w:eastAsia="en-GB"/>
        </w:rPr>
        <w:t>highlighted</w:t>
      </w:r>
      <w:r w:rsidR="00241A33">
        <w:rPr>
          <w:rFonts w:ascii="Arial" w:eastAsia="Times New Roman" w:hAnsi="Arial" w:cs="Arial"/>
          <w:sz w:val="24"/>
          <w:szCs w:val="24"/>
          <w:lang w:eastAsia="en-GB"/>
        </w:rPr>
        <w:t xml:space="preserve"> </w:t>
      </w:r>
      <w:r w:rsidRPr="00973A61">
        <w:rPr>
          <w:rFonts w:ascii="Arial" w:eastAsia="Times New Roman" w:hAnsi="Arial" w:cs="Arial"/>
          <w:sz w:val="24"/>
          <w:szCs w:val="24"/>
          <w:lang w:eastAsia="en-GB"/>
        </w:rPr>
        <w:t>case studies about effective practice in supporting Roma pupils who are newly arrived to England and have limited English language ability</w:t>
      </w:r>
      <w:r w:rsidR="005E2A62">
        <w:rPr>
          <w:rFonts w:ascii="Arial" w:eastAsia="Times New Roman" w:hAnsi="Arial" w:cs="Arial"/>
          <w:sz w:val="24"/>
          <w:szCs w:val="24"/>
          <w:lang w:eastAsia="en-GB"/>
        </w:rPr>
        <w:t>;</w:t>
      </w:r>
      <w:r w:rsidRPr="00973A61">
        <w:rPr>
          <w:rFonts w:ascii="Arial" w:eastAsia="Times New Roman" w:hAnsi="Arial" w:cs="Arial"/>
          <w:sz w:val="24"/>
          <w:szCs w:val="24"/>
          <w:lang w:eastAsia="en-GB"/>
        </w:rPr>
        <w:t xml:space="preserve"> Ofsted expect to issue further case studies</w:t>
      </w:r>
      <w:r w:rsidR="002C797F" w:rsidRPr="00973A61">
        <w:rPr>
          <w:rFonts w:ascii="Arial" w:eastAsia="Times New Roman" w:hAnsi="Arial" w:cs="Arial"/>
          <w:sz w:val="24"/>
          <w:szCs w:val="24"/>
          <w:lang w:eastAsia="en-GB"/>
        </w:rPr>
        <w:t xml:space="preserve"> in this area in due course.</w:t>
      </w:r>
    </w:p>
    <w:p w:rsidR="005F5E7D" w:rsidRPr="00973A61" w:rsidRDefault="002C797F" w:rsidP="00785251">
      <w:pPr>
        <w:pStyle w:val="ListParagraph"/>
        <w:spacing w:line="240" w:lineRule="auto"/>
        <w:ind w:left="360"/>
        <w:rPr>
          <w:rFonts w:ascii="Arial" w:hAnsi="Arial" w:cs="Arial"/>
          <w:b/>
          <w:sz w:val="24"/>
          <w:szCs w:val="24"/>
        </w:rPr>
      </w:pPr>
      <w:r w:rsidRPr="00973A61">
        <w:rPr>
          <w:rFonts w:ascii="Arial" w:eastAsia="Times New Roman" w:hAnsi="Arial" w:cs="Arial"/>
          <w:sz w:val="24"/>
          <w:szCs w:val="24"/>
          <w:lang w:eastAsia="en-GB"/>
        </w:rPr>
        <w:t xml:space="preserve">  </w:t>
      </w:r>
      <w:r w:rsidR="0087363C" w:rsidRPr="00973A61">
        <w:rPr>
          <w:rFonts w:ascii="Arial" w:eastAsia="Times New Roman" w:hAnsi="Arial" w:cs="Arial"/>
          <w:sz w:val="24"/>
          <w:szCs w:val="24"/>
          <w:lang w:eastAsia="en-GB"/>
        </w:rPr>
        <w:t xml:space="preserve"> </w:t>
      </w:r>
    </w:p>
    <w:p w:rsidR="0016124B" w:rsidRDefault="0016124B"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 xml:space="preserve">It would be most desirable to see greater media coverage of Travellers, Gypsies and Roma who do well in education so that they can be role models and inspire the next generation. </w:t>
      </w:r>
      <w:r w:rsidR="000B159D" w:rsidRPr="00973A61">
        <w:rPr>
          <w:rFonts w:ascii="Arial" w:hAnsi="Arial" w:cs="Arial"/>
          <w:b/>
          <w:sz w:val="24"/>
          <w:szCs w:val="24"/>
        </w:rPr>
        <w:t xml:space="preserve"> </w:t>
      </w:r>
    </w:p>
    <w:p w:rsidR="005E2A62" w:rsidRPr="00973A61" w:rsidRDefault="005E2A62" w:rsidP="00785251">
      <w:pPr>
        <w:pStyle w:val="ListParagraph"/>
        <w:spacing w:line="240" w:lineRule="auto"/>
        <w:ind w:left="360"/>
        <w:rPr>
          <w:rFonts w:ascii="Arial" w:hAnsi="Arial" w:cs="Arial"/>
          <w:b/>
          <w:sz w:val="24"/>
          <w:szCs w:val="24"/>
        </w:rPr>
      </w:pPr>
    </w:p>
    <w:p w:rsidR="00DE080C" w:rsidRPr="00973A61" w:rsidRDefault="00DE080C" w:rsidP="00785251">
      <w:pPr>
        <w:pStyle w:val="ListParagraph"/>
        <w:spacing w:line="240" w:lineRule="auto"/>
        <w:ind w:left="360"/>
        <w:rPr>
          <w:rFonts w:ascii="Arial" w:hAnsi="Arial" w:cs="Arial"/>
          <w:sz w:val="24"/>
          <w:szCs w:val="24"/>
        </w:rPr>
      </w:pPr>
      <w:r w:rsidRPr="00973A61">
        <w:rPr>
          <w:rFonts w:ascii="Arial" w:hAnsi="Arial" w:cs="Arial"/>
          <w:sz w:val="24"/>
          <w:szCs w:val="24"/>
        </w:rPr>
        <w:t xml:space="preserve">We would very much welcome more positive media coverage of the GRT community.   </w:t>
      </w:r>
      <w:r w:rsidR="0082282F" w:rsidRPr="00973A61">
        <w:rPr>
          <w:rFonts w:ascii="Arial" w:hAnsi="Arial" w:cs="Arial"/>
          <w:sz w:val="24"/>
          <w:szCs w:val="24"/>
        </w:rPr>
        <w:t xml:space="preserve">  </w:t>
      </w:r>
    </w:p>
    <w:p w:rsidR="00DE080C" w:rsidRPr="00973A61" w:rsidRDefault="00DE080C" w:rsidP="00785251">
      <w:pPr>
        <w:pStyle w:val="ListParagraph"/>
        <w:spacing w:line="240" w:lineRule="auto"/>
        <w:ind w:left="360"/>
        <w:rPr>
          <w:rFonts w:ascii="Arial" w:hAnsi="Arial" w:cs="Arial"/>
          <w:sz w:val="24"/>
          <w:szCs w:val="24"/>
        </w:rPr>
      </w:pPr>
    </w:p>
    <w:p w:rsidR="005A5073" w:rsidRDefault="0016124B" w:rsidP="00785251">
      <w:pPr>
        <w:pStyle w:val="ListParagraph"/>
        <w:numPr>
          <w:ilvl w:val="0"/>
          <w:numId w:val="2"/>
        </w:numPr>
        <w:spacing w:line="240" w:lineRule="auto"/>
        <w:rPr>
          <w:rFonts w:ascii="Arial" w:hAnsi="Arial" w:cs="Arial"/>
          <w:b/>
          <w:sz w:val="24"/>
          <w:szCs w:val="24"/>
        </w:rPr>
      </w:pPr>
      <w:r w:rsidRPr="00973A61">
        <w:rPr>
          <w:rFonts w:ascii="Arial" w:hAnsi="Arial" w:cs="Arial"/>
          <w:b/>
          <w:sz w:val="24"/>
          <w:szCs w:val="24"/>
        </w:rPr>
        <w:t>We recommend that the English, Northern Irish, Scottish and Welsh Governments and administrations explore better data-collection mechanisms covering achievement, retention and progression of Trave</w:t>
      </w:r>
      <w:r w:rsidR="006212DA" w:rsidRPr="00973A61">
        <w:rPr>
          <w:rFonts w:ascii="Arial" w:hAnsi="Arial" w:cs="Arial"/>
          <w:b/>
          <w:sz w:val="24"/>
          <w:szCs w:val="24"/>
        </w:rPr>
        <w:t xml:space="preserve">ller, Gypsy and Roma children. </w:t>
      </w:r>
    </w:p>
    <w:p w:rsidR="005E2A62" w:rsidRPr="00973A61" w:rsidRDefault="005E2A62" w:rsidP="00785251">
      <w:pPr>
        <w:pStyle w:val="ListParagraph"/>
        <w:spacing w:line="240" w:lineRule="auto"/>
        <w:ind w:left="360"/>
        <w:rPr>
          <w:rFonts w:ascii="Arial" w:hAnsi="Arial" w:cs="Arial"/>
          <w:b/>
          <w:sz w:val="24"/>
          <w:szCs w:val="24"/>
        </w:rPr>
      </w:pPr>
    </w:p>
    <w:p w:rsidR="00364189" w:rsidRPr="00973A61" w:rsidRDefault="00CA19B4" w:rsidP="00785251">
      <w:pPr>
        <w:pStyle w:val="ListParagraph"/>
        <w:spacing w:line="240" w:lineRule="auto"/>
        <w:ind w:left="360"/>
        <w:rPr>
          <w:rFonts w:ascii="Arial" w:hAnsi="Arial" w:cs="Arial"/>
          <w:sz w:val="24"/>
          <w:szCs w:val="24"/>
        </w:rPr>
      </w:pPr>
      <w:r w:rsidRPr="00973A61">
        <w:rPr>
          <w:rFonts w:ascii="Arial" w:hAnsi="Arial" w:cs="Arial"/>
          <w:sz w:val="24"/>
          <w:szCs w:val="24"/>
        </w:rPr>
        <w:t xml:space="preserve">The Department for Education </w:t>
      </w:r>
      <w:r w:rsidR="000B159D" w:rsidRPr="00973A61">
        <w:rPr>
          <w:rFonts w:ascii="Arial" w:hAnsi="Arial" w:cs="Arial"/>
          <w:sz w:val="24"/>
          <w:szCs w:val="24"/>
        </w:rPr>
        <w:t xml:space="preserve">continues to </w:t>
      </w:r>
      <w:r w:rsidRPr="00973A61">
        <w:rPr>
          <w:rFonts w:ascii="Arial" w:hAnsi="Arial" w:cs="Arial"/>
          <w:sz w:val="24"/>
          <w:szCs w:val="24"/>
        </w:rPr>
        <w:t xml:space="preserve">publish a range of </w:t>
      </w:r>
      <w:r w:rsidR="000B159D" w:rsidRPr="00973A61">
        <w:rPr>
          <w:rFonts w:ascii="Arial" w:hAnsi="Arial" w:cs="Arial"/>
          <w:sz w:val="24"/>
          <w:szCs w:val="24"/>
        </w:rPr>
        <w:t xml:space="preserve">comprehensive performance data, </w:t>
      </w:r>
      <w:r w:rsidRPr="00973A61">
        <w:rPr>
          <w:rFonts w:ascii="Arial" w:hAnsi="Arial" w:cs="Arial"/>
          <w:sz w:val="24"/>
          <w:szCs w:val="24"/>
        </w:rPr>
        <w:t>including</w:t>
      </w:r>
      <w:r w:rsidR="0082282F" w:rsidRPr="00973A61">
        <w:rPr>
          <w:rFonts w:ascii="Arial" w:hAnsi="Arial" w:cs="Arial"/>
          <w:sz w:val="24"/>
          <w:szCs w:val="24"/>
        </w:rPr>
        <w:t xml:space="preserve"> on</w:t>
      </w:r>
      <w:r w:rsidR="000B159D" w:rsidRPr="00973A61">
        <w:rPr>
          <w:rFonts w:ascii="Arial" w:hAnsi="Arial" w:cs="Arial"/>
          <w:sz w:val="24"/>
          <w:szCs w:val="24"/>
        </w:rPr>
        <w:t xml:space="preserve"> absence, exclusions and school attainment in English schools broken down by ethnicity. The data highlights the performance of GRT pupils, ensuring that any underperformance by this group of pupils is evident and informs national policy, and importantly, informs school and local authority action to address that underperformance. </w:t>
      </w:r>
      <w:r w:rsidRPr="00973A61">
        <w:rPr>
          <w:rFonts w:ascii="Arial" w:hAnsi="Arial" w:cs="Arial"/>
          <w:sz w:val="24"/>
          <w:szCs w:val="24"/>
        </w:rPr>
        <w:t>The Department will continue to clos</w:t>
      </w:r>
      <w:r w:rsidR="00364189" w:rsidRPr="00973A61">
        <w:rPr>
          <w:rFonts w:ascii="Arial" w:hAnsi="Arial" w:cs="Arial"/>
          <w:sz w:val="24"/>
          <w:szCs w:val="24"/>
        </w:rPr>
        <w:t xml:space="preserve">ely monitor data about GRT pupils, working with the GRT Education Stakeholder Group, chaired by Baroness Whitaker, to encourage local action to improve the education of GRT pupils. </w:t>
      </w:r>
    </w:p>
    <w:p w:rsidR="00364189" w:rsidRPr="00973A61" w:rsidRDefault="00364189" w:rsidP="00785251">
      <w:pPr>
        <w:pStyle w:val="ListParagraph"/>
        <w:spacing w:line="240" w:lineRule="auto"/>
        <w:ind w:left="360"/>
        <w:rPr>
          <w:rFonts w:ascii="Arial" w:hAnsi="Arial" w:cs="Arial"/>
          <w:sz w:val="24"/>
          <w:szCs w:val="24"/>
        </w:rPr>
      </w:pPr>
    </w:p>
    <w:p w:rsidR="00660F55" w:rsidRPr="00973A61" w:rsidRDefault="00364189" w:rsidP="00785251">
      <w:pPr>
        <w:pStyle w:val="ListParagraph"/>
        <w:spacing w:line="240" w:lineRule="auto"/>
        <w:ind w:left="360"/>
        <w:rPr>
          <w:rFonts w:ascii="Arial" w:hAnsi="Arial" w:cs="Arial"/>
          <w:sz w:val="24"/>
          <w:szCs w:val="24"/>
        </w:rPr>
      </w:pPr>
      <w:r w:rsidRPr="00973A61">
        <w:rPr>
          <w:rFonts w:ascii="Arial" w:hAnsi="Arial" w:cs="Arial"/>
          <w:sz w:val="24"/>
          <w:szCs w:val="24"/>
        </w:rPr>
        <w:t>Those professionals who work with GRT communities have told us of their ongoing concern that official data on GRT pupils is limited by low ethnicity ascription</w:t>
      </w:r>
      <w:r w:rsidR="0082282F" w:rsidRPr="00973A61">
        <w:rPr>
          <w:rFonts w:ascii="Arial" w:hAnsi="Arial" w:cs="Arial"/>
          <w:sz w:val="24"/>
          <w:szCs w:val="24"/>
        </w:rPr>
        <w:t xml:space="preserve">. The reasons for this are </w:t>
      </w:r>
      <w:r w:rsidRPr="00973A61">
        <w:rPr>
          <w:rFonts w:ascii="Arial" w:hAnsi="Arial" w:cs="Arial"/>
          <w:sz w:val="24"/>
          <w:szCs w:val="24"/>
        </w:rPr>
        <w:t xml:space="preserve">complex, and it is ultimately for individual parents to decide how they register their </w:t>
      </w:r>
      <w:r w:rsidR="0082282F" w:rsidRPr="00973A61">
        <w:rPr>
          <w:rFonts w:ascii="Arial" w:hAnsi="Arial" w:cs="Arial"/>
          <w:sz w:val="24"/>
          <w:szCs w:val="24"/>
        </w:rPr>
        <w:t xml:space="preserve">child’s </w:t>
      </w:r>
      <w:r w:rsidRPr="00973A61">
        <w:rPr>
          <w:rFonts w:ascii="Arial" w:hAnsi="Arial" w:cs="Arial"/>
          <w:sz w:val="24"/>
          <w:szCs w:val="24"/>
        </w:rPr>
        <w:t xml:space="preserve">ethnicity. The Department, however, is taking steps to encourage more accurate ascription of pupil ethnicity. From January 2016, schools will be able to record separate data on Gypsy and Roma pupils, instead of the current joint category. We anticipate that this change will encourage Roma parents to declare their child’s ethnicity accurately, which in turn will help schools to tailor their support for these pupils.          </w:t>
      </w:r>
      <w:r w:rsidR="00CA19B4" w:rsidRPr="00973A61">
        <w:rPr>
          <w:rFonts w:ascii="Arial" w:hAnsi="Arial" w:cs="Arial"/>
          <w:sz w:val="24"/>
          <w:szCs w:val="24"/>
        </w:rPr>
        <w:t xml:space="preserve"> </w:t>
      </w:r>
    </w:p>
    <w:sectPr w:rsidR="00660F55" w:rsidRPr="00973A61" w:rsidSect="00973A61">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329"/>
    <w:multiLevelType w:val="hybridMultilevel"/>
    <w:tmpl w:val="C77EAFE0"/>
    <w:lvl w:ilvl="0" w:tplc="D42C246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278395C"/>
    <w:multiLevelType w:val="hybridMultilevel"/>
    <w:tmpl w:val="9F30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EB43CB"/>
    <w:multiLevelType w:val="hybridMultilevel"/>
    <w:tmpl w:val="18C6C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20F3387F"/>
    <w:multiLevelType w:val="multilevel"/>
    <w:tmpl w:val="21C0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0791A"/>
    <w:multiLevelType w:val="multilevel"/>
    <w:tmpl w:val="7A2A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nsid w:val="6841477C"/>
    <w:multiLevelType w:val="hybridMultilevel"/>
    <w:tmpl w:val="57D85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25F6557"/>
    <w:multiLevelType w:val="hybridMultilevel"/>
    <w:tmpl w:val="452E81CE"/>
    <w:lvl w:ilvl="0" w:tplc="0AF0F930">
      <w:numFmt w:val="bullet"/>
      <w:lvlText w:val="-"/>
      <w:lvlJc w:val="left"/>
      <w:pPr>
        <w:ind w:left="502" w:hanging="360"/>
      </w:pPr>
      <w:rPr>
        <w:rFonts w:ascii="Calibri" w:eastAsiaTheme="minorHAnsi" w:hAnsi="Calibri"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727F5540"/>
    <w:multiLevelType w:val="hybridMultilevel"/>
    <w:tmpl w:val="757A6B00"/>
    <w:lvl w:ilvl="0" w:tplc="859C25F4">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8971615"/>
    <w:multiLevelType w:val="multilevel"/>
    <w:tmpl w:val="7E7036F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nsid w:val="7E57204C"/>
    <w:multiLevelType w:val="multilevel"/>
    <w:tmpl w:val="64AC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4"/>
  </w:num>
  <w:num w:numId="5">
    <w:abstractNumId w:val="8"/>
  </w:num>
  <w:num w:numId="6">
    <w:abstractNumId w:val="2"/>
  </w:num>
  <w:num w:numId="7">
    <w:abstractNumId w:val="5"/>
  </w:num>
  <w:num w:numId="8">
    <w:abstractNumId w:val="7"/>
  </w:num>
  <w:num w:numId="9">
    <w:abstractNumId w:val="10"/>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5A"/>
    <w:rsid w:val="000402D7"/>
    <w:rsid w:val="000B159D"/>
    <w:rsid w:val="000B279C"/>
    <w:rsid w:val="000D378C"/>
    <w:rsid w:val="00131C26"/>
    <w:rsid w:val="0016124B"/>
    <w:rsid w:val="001D6FF6"/>
    <w:rsid w:val="00230092"/>
    <w:rsid w:val="00241A33"/>
    <w:rsid w:val="00291BED"/>
    <w:rsid w:val="002A180C"/>
    <w:rsid w:val="002A4C7E"/>
    <w:rsid w:val="002C797F"/>
    <w:rsid w:val="00364189"/>
    <w:rsid w:val="0043601E"/>
    <w:rsid w:val="00490A5A"/>
    <w:rsid w:val="00522E4B"/>
    <w:rsid w:val="0052572C"/>
    <w:rsid w:val="005A5073"/>
    <w:rsid w:val="005B37E2"/>
    <w:rsid w:val="005C05A6"/>
    <w:rsid w:val="005C61A7"/>
    <w:rsid w:val="005C6E42"/>
    <w:rsid w:val="005E2A62"/>
    <w:rsid w:val="005F5E7D"/>
    <w:rsid w:val="006212DA"/>
    <w:rsid w:val="00660F55"/>
    <w:rsid w:val="00667B74"/>
    <w:rsid w:val="006B46B3"/>
    <w:rsid w:val="006F6DD6"/>
    <w:rsid w:val="00785251"/>
    <w:rsid w:val="007C3905"/>
    <w:rsid w:val="007F37E4"/>
    <w:rsid w:val="0082282F"/>
    <w:rsid w:val="008551A2"/>
    <w:rsid w:val="0087363C"/>
    <w:rsid w:val="0089541A"/>
    <w:rsid w:val="008B14F4"/>
    <w:rsid w:val="008E68DD"/>
    <w:rsid w:val="00904C2C"/>
    <w:rsid w:val="00942219"/>
    <w:rsid w:val="00973A61"/>
    <w:rsid w:val="00AE140F"/>
    <w:rsid w:val="00B10C82"/>
    <w:rsid w:val="00B21417"/>
    <w:rsid w:val="00B731A4"/>
    <w:rsid w:val="00C013A5"/>
    <w:rsid w:val="00C23751"/>
    <w:rsid w:val="00C96812"/>
    <w:rsid w:val="00CA19B4"/>
    <w:rsid w:val="00D136A3"/>
    <w:rsid w:val="00DA1E51"/>
    <w:rsid w:val="00DC4EF7"/>
    <w:rsid w:val="00DE080C"/>
    <w:rsid w:val="00DF26AD"/>
    <w:rsid w:val="00E82F2B"/>
    <w:rsid w:val="00ED6150"/>
    <w:rsid w:val="00FA319B"/>
    <w:rsid w:val="00FC3379"/>
    <w:rsid w:val="00FC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51"/>
    <w:pPr>
      <w:ind w:left="720"/>
      <w:contextualSpacing/>
    </w:pPr>
  </w:style>
  <w:style w:type="paragraph" w:styleId="NormalWeb">
    <w:name w:val="Normal (Web)"/>
    <w:basedOn w:val="Normal"/>
    <w:uiPriority w:val="99"/>
    <w:semiHidden/>
    <w:unhideWhenUsed/>
    <w:rsid w:val="00DE08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6150"/>
    <w:rPr>
      <w:strike w:val="0"/>
      <w:dstrike w:val="0"/>
      <w:color w:val="0000CC"/>
      <w:u w:val="none"/>
      <w:effect w:val="none"/>
    </w:rPr>
  </w:style>
  <w:style w:type="paragraph" w:customStyle="1" w:styleId="DfESOutNumbered">
    <w:name w:val="DfESOutNumbered"/>
    <w:basedOn w:val="Normal"/>
    <w:link w:val="DfESOutNumberedChar"/>
    <w:rsid w:val="002A180C"/>
    <w:pPr>
      <w:widowControl w:val="0"/>
      <w:numPr>
        <w:numId w:val="10"/>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2A180C"/>
    <w:rPr>
      <w:rFonts w:ascii="Arial" w:eastAsia="Times New Roman" w:hAnsi="Arial" w:cs="Arial"/>
      <w:szCs w:val="20"/>
    </w:rPr>
  </w:style>
  <w:style w:type="paragraph" w:customStyle="1" w:styleId="DeptBullets">
    <w:name w:val="DeptBullets"/>
    <w:basedOn w:val="Normal"/>
    <w:link w:val="DeptBulletsChar"/>
    <w:rsid w:val="002A180C"/>
    <w:pPr>
      <w:widowControl w:val="0"/>
      <w:numPr>
        <w:numId w:val="1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2A180C"/>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1D6FF6"/>
    <w:rPr>
      <w:sz w:val="16"/>
      <w:szCs w:val="16"/>
    </w:rPr>
  </w:style>
  <w:style w:type="paragraph" w:styleId="CommentText">
    <w:name w:val="annotation text"/>
    <w:basedOn w:val="Normal"/>
    <w:link w:val="CommentTextChar"/>
    <w:uiPriority w:val="99"/>
    <w:semiHidden/>
    <w:unhideWhenUsed/>
    <w:rsid w:val="001D6FF6"/>
    <w:pPr>
      <w:spacing w:line="240" w:lineRule="auto"/>
    </w:pPr>
    <w:rPr>
      <w:sz w:val="20"/>
      <w:szCs w:val="20"/>
    </w:rPr>
  </w:style>
  <w:style w:type="character" w:customStyle="1" w:styleId="CommentTextChar">
    <w:name w:val="Comment Text Char"/>
    <w:basedOn w:val="DefaultParagraphFont"/>
    <w:link w:val="CommentText"/>
    <w:uiPriority w:val="99"/>
    <w:semiHidden/>
    <w:rsid w:val="001D6FF6"/>
    <w:rPr>
      <w:sz w:val="20"/>
      <w:szCs w:val="20"/>
    </w:rPr>
  </w:style>
  <w:style w:type="paragraph" w:styleId="CommentSubject">
    <w:name w:val="annotation subject"/>
    <w:basedOn w:val="CommentText"/>
    <w:next w:val="CommentText"/>
    <w:link w:val="CommentSubjectChar"/>
    <w:uiPriority w:val="99"/>
    <w:semiHidden/>
    <w:unhideWhenUsed/>
    <w:rsid w:val="001D6FF6"/>
    <w:rPr>
      <w:b/>
      <w:bCs/>
    </w:rPr>
  </w:style>
  <w:style w:type="character" w:customStyle="1" w:styleId="CommentSubjectChar">
    <w:name w:val="Comment Subject Char"/>
    <w:basedOn w:val="CommentTextChar"/>
    <w:link w:val="CommentSubject"/>
    <w:uiPriority w:val="99"/>
    <w:semiHidden/>
    <w:rsid w:val="001D6FF6"/>
    <w:rPr>
      <w:b/>
      <w:bCs/>
      <w:sz w:val="20"/>
      <w:szCs w:val="20"/>
    </w:rPr>
  </w:style>
  <w:style w:type="paragraph" w:styleId="Revision">
    <w:name w:val="Revision"/>
    <w:hidden/>
    <w:uiPriority w:val="99"/>
    <w:semiHidden/>
    <w:rsid w:val="001D6FF6"/>
    <w:pPr>
      <w:spacing w:after="0" w:line="240" w:lineRule="auto"/>
    </w:pPr>
  </w:style>
  <w:style w:type="paragraph" w:styleId="BalloonText">
    <w:name w:val="Balloon Text"/>
    <w:basedOn w:val="Normal"/>
    <w:link w:val="BalloonTextChar"/>
    <w:uiPriority w:val="99"/>
    <w:semiHidden/>
    <w:unhideWhenUsed/>
    <w:rsid w:val="001D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51"/>
    <w:pPr>
      <w:ind w:left="720"/>
      <w:contextualSpacing/>
    </w:pPr>
  </w:style>
  <w:style w:type="paragraph" w:styleId="NormalWeb">
    <w:name w:val="Normal (Web)"/>
    <w:basedOn w:val="Normal"/>
    <w:uiPriority w:val="99"/>
    <w:semiHidden/>
    <w:unhideWhenUsed/>
    <w:rsid w:val="00DE08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6150"/>
    <w:rPr>
      <w:strike w:val="0"/>
      <w:dstrike w:val="0"/>
      <w:color w:val="0000CC"/>
      <w:u w:val="none"/>
      <w:effect w:val="none"/>
    </w:rPr>
  </w:style>
  <w:style w:type="paragraph" w:customStyle="1" w:styleId="DfESOutNumbered">
    <w:name w:val="DfESOutNumbered"/>
    <w:basedOn w:val="Normal"/>
    <w:link w:val="DfESOutNumberedChar"/>
    <w:rsid w:val="002A180C"/>
    <w:pPr>
      <w:widowControl w:val="0"/>
      <w:numPr>
        <w:numId w:val="10"/>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2A180C"/>
    <w:rPr>
      <w:rFonts w:ascii="Arial" w:eastAsia="Times New Roman" w:hAnsi="Arial" w:cs="Arial"/>
      <w:szCs w:val="20"/>
    </w:rPr>
  </w:style>
  <w:style w:type="paragraph" w:customStyle="1" w:styleId="DeptBullets">
    <w:name w:val="DeptBullets"/>
    <w:basedOn w:val="Normal"/>
    <w:link w:val="DeptBulletsChar"/>
    <w:rsid w:val="002A180C"/>
    <w:pPr>
      <w:widowControl w:val="0"/>
      <w:numPr>
        <w:numId w:val="1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2A180C"/>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1D6FF6"/>
    <w:rPr>
      <w:sz w:val="16"/>
      <w:szCs w:val="16"/>
    </w:rPr>
  </w:style>
  <w:style w:type="paragraph" w:styleId="CommentText">
    <w:name w:val="annotation text"/>
    <w:basedOn w:val="Normal"/>
    <w:link w:val="CommentTextChar"/>
    <w:uiPriority w:val="99"/>
    <w:semiHidden/>
    <w:unhideWhenUsed/>
    <w:rsid w:val="001D6FF6"/>
    <w:pPr>
      <w:spacing w:line="240" w:lineRule="auto"/>
    </w:pPr>
    <w:rPr>
      <w:sz w:val="20"/>
      <w:szCs w:val="20"/>
    </w:rPr>
  </w:style>
  <w:style w:type="character" w:customStyle="1" w:styleId="CommentTextChar">
    <w:name w:val="Comment Text Char"/>
    <w:basedOn w:val="DefaultParagraphFont"/>
    <w:link w:val="CommentText"/>
    <w:uiPriority w:val="99"/>
    <w:semiHidden/>
    <w:rsid w:val="001D6FF6"/>
    <w:rPr>
      <w:sz w:val="20"/>
      <w:szCs w:val="20"/>
    </w:rPr>
  </w:style>
  <w:style w:type="paragraph" w:styleId="CommentSubject">
    <w:name w:val="annotation subject"/>
    <w:basedOn w:val="CommentText"/>
    <w:next w:val="CommentText"/>
    <w:link w:val="CommentSubjectChar"/>
    <w:uiPriority w:val="99"/>
    <w:semiHidden/>
    <w:unhideWhenUsed/>
    <w:rsid w:val="001D6FF6"/>
    <w:rPr>
      <w:b/>
      <w:bCs/>
    </w:rPr>
  </w:style>
  <w:style w:type="character" w:customStyle="1" w:styleId="CommentSubjectChar">
    <w:name w:val="Comment Subject Char"/>
    <w:basedOn w:val="CommentTextChar"/>
    <w:link w:val="CommentSubject"/>
    <w:uiPriority w:val="99"/>
    <w:semiHidden/>
    <w:rsid w:val="001D6FF6"/>
    <w:rPr>
      <w:b/>
      <w:bCs/>
      <w:sz w:val="20"/>
      <w:szCs w:val="20"/>
    </w:rPr>
  </w:style>
  <w:style w:type="paragraph" w:styleId="Revision">
    <w:name w:val="Revision"/>
    <w:hidden/>
    <w:uiPriority w:val="99"/>
    <w:semiHidden/>
    <w:rsid w:val="001D6FF6"/>
    <w:pPr>
      <w:spacing w:after="0" w:line="240" w:lineRule="auto"/>
    </w:pPr>
  </w:style>
  <w:style w:type="paragraph" w:styleId="BalloonText">
    <w:name w:val="Balloon Text"/>
    <w:basedOn w:val="Normal"/>
    <w:link w:val="BalloonTextChar"/>
    <w:uiPriority w:val="99"/>
    <w:semiHidden/>
    <w:unhideWhenUsed/>
    <w:rsid w:val="001D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68264">
      <w:bodyDiv w:val="1"/>
      <w:marLeft w:val="0"/>
      <w:marRight w:val="0"/>
      <w:marTop w:val="0"/>
      <w:marBottom w:val="0"/>
      <w:divBdr>
        <w:top w:val="none" w:sz="0" w:space="0" w:color="auto"/>
        <w:left w:val="none" w:sz="0" w:space="0" w:color="auto"/>
        <w:bottom w:val="none" w:sz="0" w:space="0" w:color="auto"/>
        <w:right w:val="none" w:sz="0" w:space="0" w:color="auto"/>
      </w:divBdr>
    </w:div>
    <w:div w:id="726761007">
      <w:bodyDiv w:val="1"/>
      <w:marLeft w:val="0"/>
      <w:marRight w:val="0"/>
      <w:marTop w:val="0"/>
      <w:marBottom w:val="0"/>
      <w:divBdr>
        <w:top w:val="none" w:sz="0" w:space="0" w:color="auto"/>
        <w:left w:val="none" w:sz="0" w:space="0" w:color="auto"/>
        <w:bottom w:val="none" w:sz="0" w:space="0" w:color="auto"/>
        <w:right w:val="none" w:sz="0" w:space="0" w:color="auto"/>
      </w:divBdr>
      <w:divsChild>
        <w:div w:id="1422795232">
          <w:marLeft w:val="0"/>
          <w:marRight w:val="0"/>
          <w:marTop w:val="0"/>
          <w:marBottom w:val="0"/>
          <w:divBdr>
            <w:top w:val="none" w:sz="0" w:space="0" w:color="auto"/>
            <w:left w:val="none" w:sz="0" w:space="0" w:color="auto"/>
            <w:bottom w:val="none" w:sz="0" w:space="0" w:color="auto"/>
            <w:right w:val="none" w:sz="0" w:space="0" w:color="auto"/>
          </w:divBdr>
          <w:divsChild>
            <w:div w:id="396362087">
              <w:marLeft w:val="0"/>
              <w:marRight w:val="0"/>
              <w:marTop w:val="0"/>
              <w:marBottom w:val="0"/>
              <w:divBdr>
                <w:top w:val="none" w:sz="0" w:space="0" w:color="auto"/>
                <w:left w:val="none" w:sz="0" w:space="0" w:color="auto"/>
                <w:bottom w:val="none" w:sz="0" w:space="0" w:color="auto"/>
                <w:right w:val="none" w:sz="0" w:space="0" w:color="auto"/>
              </w:divBdr>
              <w:divsChild>
                <w:div w:id="1130830510">
                  <w:marLeft w:val="0"/>
                  <w:marRight w:val="0"/>
                  <w:marTop w:val="0"/>
                  <w:marBottom w:val="0"/>
                  <w:divBdr>
                    <w:top w:val="none" w:sz="0" w:space="0" w:color="auto"/>
                    <w:left w:val="none" w:sz="0" w:space="0" w:color="auto"/>
                    <w:bottom w:val="none" w:sz="0" w:space="0" w:color="auto"/>
                    <w:right w:val="none" w:sz="0" w:space="0" w:color="auto"/>
                  </w:divBdr>
                  <w:divsChild>
                    <w:div w:id="1493712342">
                      <w:marLeft w:val="0"/>
                      <w:marRight w:val="0"/>
                      <w:marTop w:val="0"/>
                      <w:marBottom w:val="0"/>
                      <w:divBdr>
                        <w:top w:val="none" w:sz="0" w:space="0" w:color="auto"/>
                        <w:left w:val="none" w:sz="0" w:space="0" w:color="auto"/>
                        <w:bottom w:val="none" w:sz="0" w:space="0" w:color="auto"/>
                        <w:right w:val="none" w:sz="0" w:space="0" w:color="auto"/>
                      </w:divBdr>
                      <w:divsChild>
                        <w:div w:id="809978571">
                          <w:marLeft w:val="0"/>
                          <w:marRight w:val="0"/>
                          <w:marTop w:val="0"/>
                          <w:marBottom w:val="0"/>
                          <w:divBdr>
                            <w:top w:val="none" w:sz="0" w:space="0" w:color="auto"/>
                            <w:left w:val="none" w:sz="0" w:space="0" w:color="auto"/>
                            <w:bottom w:val="none" w:sz="0" w:space="0" w:color="auto"/>
                            <w:right w:val="none" w:sz="0" w:space="0" w:color="auto"/>
                          </w:divBdr>
                          <w:divsChild>
                            <w:div w:id="985622780">
                              <w:marLeft w:val="0"/>
                              <w:marRight w:val="225"/>
                              <w:marTop w:val="0"/>
                              <w:marBottom w:val="0"/>
                              <w:divBdr>
                                <w:top w:val="none" w:sz="0" w:space="0" w:color="auto"/>
                                <w:left w:val="none" w:sz="0" w:space="0" w:color="auto"/>
                                <w:bottom w:val="none" w:sz="0" w:space="0" w:color="auto"/>
                                <w:right w:val="none" w:sz="0" w:space="0" w:color="auto"/>
                              </w:divBdr>
                              <w:divsChild>
                                <w:div w:id="2100636910">
                                  <w:marLeft w:val="0"/>
                                  <w:marRight w:val="0"/>
                                  <w:marTop w:val="0"/>
                                  <w:marBottom w:val="0"/>
                                  <w:divBdr>
                                    <w:top w:val="none" w:sz="0" w:space="0" w:color="auto"/>
                                    <w:left w:val="none" w:sz="0" w:space="0" w:color="auto"/>
                                    <w:bottom w:val="none" w:sz="0" w:space="0" w:color="auto"/>
                                    <w:right w:val="none" w:sz="0" w:space="0" w:color="auto"/>
                                  </w:divBdr>
                                  <w:divsChild>
                                    <w:div w:id="896167019">
                                      <w:marLeft w:val="0"/>
                                      <w:marRight w:val="0"/>
                                      <w:marTop w:val="0"/>
                                      <w:marBottom w:val="0"/>
                                      <w:divBdr>
                                        <w:top w:val="none" w:sz="0" w:space="0" w:color="auto"/>
                                        <w:left w:val="none" w:sz="0" w:space="0" w:color="auto"/>
                                        <w:bottom w:val="none" w:sz="0" w:space="0" w:color="auto"/>
                                        <w:right w:val="none" w:sz="0" w:space="0" w:color="auto"/>
                                      </w:divBdr>
                                      <w:divsChild>
                                        <w:div w:id="226457556">
                                          <w:marLeft w:val="0"/>
                                          <w:marRight w:val="0"/>
                                          <w:marTop w:val="0"/>
                                          <w:marBottom w:val="0"/>
                                          <w:divBdr>
                                            <w:top w:val="none" w:sz="0" w:space="0" w:color="auto"/>
                                            <w:left w:val="none" w:sz="0" w:space="0" w:color="auto"/>
                                            <w:bottom w:val="none" w:sz="0" w:space="0" w:color="auto"/>
                                            <w:right w:val="none" w:sz="0" w:space="0" w:color="auto"/>
                                          </w:divBdr>
                                          <w:divsChild>
                                            <w:div w:id="12600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963639">
      <w:bodyDiv w:val="1"/>
      <w:marLeft w:val="0"/>
      <w:marRight w:val="0"/>
      <w:marTop w:val="0"/>
      <w:marBottom w:val="0"/>
      <w:divBdr>
        <w:top w:val="none" w:sz="0" w:space="0" w:color="auto"/>
        <w:left w:val="none" w:sz="0" w:space="0" w:color="auto"/>
        <w:bottom w:val="none" w:sz="0" w:space="0" w:color="auto"/>
        <w:right w:val="none" w:sz="0" w:space="0" w:color="auto"/>
      </w:divBdr>
      <w:divsChild>
        <w:div w:id="1510020163">
          <w:marLeft w:val="0"/>
          <w:marRight w:val="0"/>
          <w:marTop w:val="0"/>
          <w:marBottom w:val="0"/>
          <w:divBdr>
            <w:top w:val="none" w:sz="0" w:space="0" w:color="auto"/>
            <w:left w:val="none" w:sz="0" w:space="0" w:color="auto"/>
            <w:bottom w:val="none" w:sz="0" w:space="0" w:color="auto"/>
            <w:right w:val="none" w:sz="0" w:space="0" w:color="auto"/>
          </w:divBdr>
          <w:divsChild>
            <w:div w:id="1484543551">
              <w:marLeft w:val="0"/>
              <w:marRight w:val="0"/>
              <w:marTop w:val="0"/>
              <w:marBottom w:val="0"/>
              <w:divBdr>
                <w:top w:val="none" w:sz="0" w:space="0" w:color="auto"/>
                <w:left w:val="none" w:sz="0" w:space="0" w:color="auto"/>
                <w:bottom w:val="none" w:sz="0" w:space="0" w:color="auto"/>
                <w:right w:val="none" w:sz="0" w:space="0" w:color="auto"/>
              </w:divBdr>
              <w:divsChild>
                <w:div w:id="1408766693">
                  <w:marLeft w:val="0"/>
                  <w:marRight w:val="0"/>
                  <w:marTop w:val="0"/>
                  <w:marBottom w:val="0"/>
                  <w:divBdr>
                    <w:top w:val="none" w:sz="0" w:space="0" w:color="auto"/>
                    <w:left w:val="none" w:sz="0" w:space="0" w:color="auto"/>
                    <w:bottom w:val="none" w:sz="0" w:space="0" w:color="auto"/>
                    <w:right w:val="none" w:sz="0" w:space="0" w:color="auto"/>
                  </w:divBdr>
                  <w:divsChild>
                    <w:div w:id="1169445496">
                      <w:marLeft w:val="0"/>
                      <w:marRight w:val="0"/>
                      <w:marTop w:val="0"/>
                      <w:marBottom w:val="0"/>
                      <w:divBdr>
                        <w:top w:val="none" w:sz="0" w:space="0" w:color="auto"/>
                        <w:left w:val="none" w:sz="0" w:space="0" w:color="auto"/>
                        <w:bottom w:val="none" w:sz="0" w:space="0" w:color="auto"/>
                        <w:right w:val="none" w:sz="0" w:space="0" w:color="auto"/>
                      </w:divBdr>
                      <w:divsChild>
                        <w:div w:id="1222134200">
                          <w:marLeft w:val="0"/>
                          <w:marRight w:val="0"/>
                          <w:marTop w:val="0"/>
                          <w:marBottom w:val="0"/>
                          <w:divBdr>
                            <w:top w:val="none" w:sz="0" w:space="0" w:color="auto"/>
                            <w:left w:val="none" w:sz="0" w:space="0" w:color="auto"/>
                            <w:bottom w:val="none" w:sz="0" w:space="0" w:color="auto"/>
                            <w:right w:val="none" w:sz="0" w:space="0" w:color="auto"/>
                          </w:divBdr>
                          <w:divsChild>
                            <w:div w:id="1812752617">
                              <w:marLeft w:val="0"/>
                              <w:marRight w:val="225"/>
                              <w:marTop w:val="0"/>
                              <w:marBottom w:val="0"/>
                              <w:divBdr>
                                <w:top w:val="none" w:sz="0" w:space="0" w:color="auto"/>
                                <w:left w:val="none" w:sz="0" w:space="0" w:color="auto"/>
                                <w:bottom w:val="none" w:sz="0" w:space="0" w:color="auto"/>
                                <w:right w:val="none" w:sz="0" w:space="0" w:color="auto"/>
                              </w:divBdr>
                              <w:divsChild>
                                <w:div w:id="1929920813">
                                  <w:marLeft w:val="0"/>
                                  <w:marRight w:val="0"/>
                                  <w:marTop w:val="0"/>
                                  <w:marBottom w:val="0"/>
                                  <w:divBdr>
                                    <w:top w:val="none" w:sz="0" w:space="0" w:color="auto"/>
                                    <w:left w:val="none" w:sz="0" w:space="0" w:color="auto"/>
                                    <w:bottom w:val="none" w:sz="0" w:space="0" w:color="auto"/>
                                    <w:right w:val="none" w:sz="0" w:space="0" w:color="auto"/>
                                  </w:divBdr>
                                  <w:divsChild>
                                    <w:div w:id="1853452939">
                                      <w:marLeft w:val="0"/>
                                      <w:marRight w:val="0"/>
                                      <w:marTop w:val="0"/>
                                      <w:marBottom w:val="0"/>
                                      <w:divBdr>
                                        <w:top w:val="none" w:sz="0" w:space="0" w:color="auto"/>
                                        <w:left w:val="none" w:sz="0" w:space="0" w:color="auto"/>
                                        <w:bottom w:val="none" w:sz="0" w:space="0" w:color="auto"/>
                                        <w:right w:val="none" w:sz="0" w:space="0" w:color="auto"/>
                                      </w:divBdr>
                                      <w:divsChild>
                                        <w:div w:id="65300916">
                                          <w:marLeft w:val="0"/>
                                          <w:marRight w:val="0"/>
                                          <w:marTop w:val="0"/>
                                          <w:marBottom w:val="0"/>
                                          <w:divBdr>
                                            <w:top w:val="none" w:sz="0" w:space="0" w:color="auto"/>
                                            <w:left w:val="none" w:sz="0" w:space="0" w:color="auto"/>
                                            <w:bottom w:val="none" w:sz="0" w:space="0" w:color="auto"/>
                                            <w:right w:val="none" w:sz="0" w:space="0" w:color="auto"/>
                                          </w:divBdr>
                                          <w:divsChild>
                                            <w:div w:id="9305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improving-the-outcomes-for-gypsy-roma-and-traveller-pupils-final-report" TargetMode="External"/><Relationship Id="rId3" Type="http://schemas.microsoft.com/office/2007/relationships/stylesWithEffects" Target="stylesWithEffects.xml"/><Relationship Id="rId7" Type="http://schemas.openxmlformats.org/officeDocument/2006/relationships/hyperlink" Target="https://www.gov.uk/government/publications/key-stage-1-assessment-and-reporting-arrangements-ara/keeping-and-maintaining-record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government/case-studies/gypsy-roma-and-traveller-pupils-supporting-access-to-educ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uk/government/publications/ensuring-roma-children-achiev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Peter</dc:creator>
  <cp:lastModifiedBy>Luke Brennan</cp:lastModifiedBy>
  <cp:revision>2</cp:revision>
  <dcterms:created xsi:type="dcterms:W3CDTF">2015-11-06T10:59:00Z</dcterms:created>
  <dcterms:modified xsi:type="dcterms:W3CDTF">2015-11-06T10:59:00Z</dcterms:modified>
</cp:coreProperties>
</file>