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4D3" w:rsidRDefault="00373723" w:rsidP="00B754D3">
      <w:pPr>
        <w:tabs>
          <w:tab w:val="right" w:pos="8364"/>
        </w:tabs>
        <w:spacing w:line="276" w:lineRule="auto"/>
        <w:ind w:right="-1"/>
        <w:rPr>
          <w:rFonts w:ascii="Colonna MT" w:hAnsi="Colonna MT"/>
          <w:sz w:val="28"/>
        </w:rPr>
      </w:pPr>
      <w:r>
        <w:rPr>
          <w:rFonts w:ascii="Colonna MT" w:hAnsi="Colonna MT"/>
          <w:noProof/>
          <w:sz w:val="28"/>
          <w:lang w:val="en-IE" w:eastAsia="en-IE"/>
        </w:rPr>
        <w:drawing>
          <wp:anchor distT="0" distB="0" distL="114300" distR="114300" simplePos="0" relativeHeight="251658240" behindDoc="0" locked="0" layoutInCell="1" allowOverlap="1" wp14:anchorId="7ADAB288" wp14:editId="330014FA">
            <wp:simplePos x="0" y="0"/>
            <wp:positionH relativeFrom="column">
              <wp:posOffset>4714875</wp:posOffset>
            </wp:positionH>
            <wp:positionV relativeFrom="paragraph">
              <wp:posOffset>5715</wp:posOffset>
            </wp:positionV>
            <wp:extent cx="859155" cy="1187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1187450"/>
                    </a:xfrm>
                    <a:prstGeom prst="rect">
                      <a:avLst/>
                    </a:prstGeom>
                    <a:solidFill>
                      <a:srgbClr val="FFFFFF"/>
                    </a:solidFill>
                    <a:ln w="9525">
                      <a:noFill/>
                      <a:miter lim="800000"/>
                      <a:headEnd/>
                      <a:tailEnd/>
                    </a:ln>
                  </pic:spPr>
                </pic:pic>
              </a:graphicData>
            </a:graphic>
            <wp14:sizeRelH relativeFrom="page">
              <wp14:pctWidth>0</wp14:pctWidth>
            </wp14:sizeRelH>
            <wp14:sizeRelV relativeFrom="page">
              <wp14:pctHeight>0</wp14:pctHeight>
            </wp14:sizeRelV>
          </wp:anchor>
        </w:drawing>
      </w:r>
      <w:r w:rsidR="00B754D3">
        <w:rPr>
          <w:rFonts w:ascii="Colonna MT" w:hAnsi="Colonna MT"/>
          <w:noProof/>
          <w:sz w:val="28"/>
          <w:lang w:val="en-IE" w:eastAsia="en-IE"/>
        </w:rPr>
        <w:drawing>
          <wp:inline distT="0" distB="0" distL="0" distR="0" wp14:anchorId="09AC5234" wp14:editId="32DA46CB">
            <wp:extent cx="935355" cy="10420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35355" cy="1042035"/>
                    </a:xfrm>
                    <a:prstGeom prst="rect">
                      <a:avLst/>
                    </a:prstGeom>
                    <a:solidFill>
                      <a:srgbClr val="FFFFFF"/>
                    </a:solidFill>
                    <a:ln w="9525">
                      <a:noFill/>
                      <a:miter lim="800000"/>
                      <a:headEnd/>
                      <a:tailEnd/>
                    </a:ln>
                  </pic:spPr>
                </pic:pic>
              </a:graphicData>
            </a:graphic>
          </wp:inline>
        </w:drawing>
      </w:r>
      <w:r w:rsidR="00B754D3">
        <w:rPr>
          <w:rFonts w:ascii="Colonna MT" w:hAnsi="Colonna MT"/>
          <w:sz w:val="28"/>
        </w:rPr>
        <w:tab/>
      </w:r>
      <w:r>
        <w:rPr>
          <w:rFonts w:ascii="Colonna MT" w:hAnsi="Colonna MT"/>
          <w:sz w:val="28"/>
        </w:rPr>
        <w:t xml:space="preserve">     </w:t>
      </w:r>
    </w:p>
    <w:p w:rsidR="00B754D3" w:rsidRDefault="00B754D3" w:rsidP="00B754D3">
      <w:pPr>
        <w:tabs>
          <w:tab w:val="right" w:pos="8364"/>
        </w:tabs>
        <w:spacing w:line="276" w:lineRule="auto"/>
        <w:ind w:right="-1"/>
        <w:jc w:val="center"/>
        <w:rPr>
          <w:rFonts w:ascii="Colonna MT" w:hAnsi="Colonna MT"/>
          <w:sz w:val="28"/>
        </w:rPr>
      </w:pPr>
    </w:p>
    <w:p w:rsidR="00B754D3" w:rsidRDefault="00B754D3" w:rsidP="00B754D3">
      <w:pPr>
        <w:tabs>
          <w:tab w:val="right" w:pos="8364"/>
        </w:tabs>
        <w:spacing w:line="276" w:lineRule="auto"/>
        <w:ind w:right="-1"/>
        <w:jc w:val="center"/>
        <w:rPr>
          <w:rFonts w:ascii="Colonna MT" w:hAnsi="Colonna MT"/>
          <w:sz w:val="28"/>
        </w:rPr>
      </w:pPr>
    </w:p>
    <w:p w:rsidR="00B754D3" w:rsidRPr="00CF76DE" w:rsidRDefault="00B754D3" w:rsidP="00CF76DE">
      <w:pPr>
        <w:jc w:val="center"/>
        <w:rPr>
          <w:b/>
          <w:i/>
          <w:sz w:val="32"/>
        </w:rPr>
      </w:pPr>
      <w:r w:rsidRPr="00CF76DE">
        <w:rPr>
          <w:b/>
          <w:i/>
          <w:sz w:val="32"/>
        </w:rPr>
        <w:t>BRITISH-IRISH PARLIAMENTARY ASSEMBLY</w:t>
      </w:r>
    </w:p>
    <w:p w:rsidR="00B754D3" w:rsidRDefault="00B754D3" w:rsidP="00B754D3">
      <w:pPr>
        <w:spacing w:line="276" w:lineRule="auto"/>
        <w:rPr>
          <w:sz w:val="32"/>
          <w:szCs w:val="32"/>
        </w:rPr>
      </w:pPr>
    </w:p>
    <w:p w:rsidR="00B754D3" w:rsidRDefault="00B754D3" w:rsidP="00B754D3">
      <w:pPr>
        <w:spacing w:line="276" w:lineRule="auto"/>
        <w:jc w:val="center"/>
        <w:rPr>
          <w:b/>
          <w:sz w:val="32"/>
          <w:szCs w:val="32"/>
          <w:lang w:val="en-IE"/>
        </w:rPr>
      </w:pPr>
      <w:r>
        <w:rPr>
          <w:b/>
          <w:sz w:val="32"/>
          <w:szCs w:val="32"/>
        </w:rPr>
        <w:t xml:space="preserve">COMHLACHT IDIR-PHARLAIMINTEACH NA BREATAINE AGUS NA </w:t>
      </w:r>
      <w:proofErr w:type="spellStart"/>
      <w:r>
        <w:rPr>
          <w:b/>
          <w:sz w:val="32"/>
          <w:szCs w:val="32"/>
          <w:lang w:val="en-IE"/>
        </w:rPr>
        <w:t>hÉIREANN</w:t>
      </w:r>
      <w:proofErr w:type="spellEnd"/>
    </w:p>
    <w:p w:rsidR="00B754D3" w:rsidRPr="00B754D3" w:rsidRDefault="00B754D3" w:rsidP="00B754D3">
      <w:pPr>
        <w:jc w:val="center"/>
        <w:rPr>
          <w:b/>
          <w:sz w:val="32"/>
          <w:szCs w:val="32"/>
        </w:rPr>
      </w:pPr>
    </w:p>
    <w:p w:rsidR="00B754D3" w:rsidRDefault="00B754D3" w:rsidP="00B754D3">
      <w:pPr>
        <w:jc w:val="center"/>
        <w:rPr>
          <w:b/>
          <w:sz w:val="32"/>
          <w:szCs w:val="32"/>
        </w:rPr>
      </w:pPr>
    </w:p>
    <w:p w:rsidR="00B754D3" w:rsidRDefault="00B754D3" w:rsidP="00B754D3">
      <w:pPr>
        <w:jc w:val="center"/>
        <w:rPr>
          <w:b/>
          <w:sz w:val="32"/>
          <w:szCs w:val="32"/>
        </w:rPr>
      </w:pPr>
    </w:p>
    <w:p w:rsidR="00B754D3" w:rsidRDefault="00B754D3" w:rsidP="00B754D3">
      <w:pPr>
        <w:jc w:val="center"/>
        <w:rPr>
          <w:b/>
          <w:sz w:val="32"/>
          <w:szCs w:val="32"/>
        </w:rPr>
      </w:pPr>
    </w:p>
    <w:p w:rsidR="00B754D3" w:rsidRPr="00B754D3" w:rsidRDefault="00B754D3" w:rsidP="00E228CB">
      <w:pPr>
        <w:jc w:val="center"/>
        <w:rPr>
          <w:b/>
          <w:sz w:val="32"/>
          <w:szCs w:val="32"/>
        </w:rPr>
      </w:pPr>
    </w:p>
    <w:p w:rsidR="00B754D3" w:rsidRDefault="00B754D3" w:rsidP="00E228CB">
      <w:pPr>
        <w:jc w:val="center"/>
        <w:rPr>
          <w:b/>
          <w:sz w:val="32"/>
          <w:szCs w:val="32"/>
        </w:rPr>
      </w:pPr>
      <w:r w:rsidRPr="00B754D3">
        <w:rPr>
          <w:b/>
          <w:sz w:val="32"/>
          <w:szCs w:val="32"/>
        </w:rPr>
        <w:t>Committee C (Economic Affairs)</w:t>
      </w:r>
    </w:p>
    <w:p w:rsidR="00B754D3" w:rsidRDefault="00B754D3" w:rsidP="00E228CB">
      <w:pPr>
        <w:jc w:val="center"/>
        <w:rPr>
          <w:b/>
          <w:sz w:val="32"/>
          <w:szCs w:val="32"/>
        </w:rPr>
      </w:pPr>
    </w:p>
    <w:p w:rsidR="00B754D3" w:rsidRDefault="00B754D3" w:rsidP="00E228CB">
      <w:pPr>
        <w:jc w:val="center"/>
        <w:rPr>
          <w:b/>
          <w:sz w:val="32"/>
          <w:szCs w:val="32"/>
        </w:rPr>
      </w:pPr>
    </w:p>
    <w:p w:rsidR="00B754D3" w:rsidRPr="00B754D3" w:rsidRDefault="00B754D3" w:rsidP="00E228CB">
      <w:pPr>
        <w:jc w:val="center"/>
        <w:rPr>
          <w:b/>
          <w:sz w:val="32"/>
          <w:szCs w:val="32"/>
        </w:rPr>
      </w:pPr>
    </w:p>
    <w:p w:rsidR="00B754D3" w:rsidRDefault="00B754D3" w:rsidP="00E228CB">
      <w:pPr>
        <w:jc w:val="center"/>
        <w:rPr>
          <w:b/>
          <w:sz w:val="32"/>
          <w:szCs w:val="32"/>
        </w:rPr>
      </w:pPr>
      <w:bookmarkStart w:id="0" w:name="_GoBack"/>
      <w:bookmarkEnd w:id="0"/>
      <w:r w:rsidRPr="00B754D3">
        <w:rPr>
          <w:b/>
          <w:sz w:val="32"/>
          <w:szCs w:val="32"/>
        </w:rPr>
        <w:t>Report on Preventing Youth Unemployment through Education and Training</w:t>
      </w:r>
    </w:p>
    <w:p w:rsidR="00B754D3" w:rsidRDefault="00B754D3" w:rsidP="00E228CB">
      <w:pPr>
        <w:jc w:val="center"/>
        <w:rPr>
          <w:b/>
          <w:sz w:val="32"/>
          <w:szCs w:val="32"/>
        </w:rPr>
      </w:pPr>
    </w:p>
    <w:p w:rsidR="00B754D3" w:rsidRDefault="00B754D3" w:rsidP="00E228CB">
      <w:pPr>
        <w:jc w:val="center"/>
        <w:rPr>
          <w:b/>
          <w:sz w:val="32"/>
          <w:szCs w:val="32"/>
        </w:rPr>
      </w:pPr>
    </w:p>
    <w:p w:rsidR="00B754D3" w:rsidRDefault="00B754D3" w:rsidP="00E228CB">
      <w:pPr>
        <w:jc w:val="center"/>
        <w:rPr>
          <w:b/>
          <w:sz w:val="32"/>
          <w:szCs w:val="32"/>
        </w:rPr>
      </w:pPr>
    </w:p>
    <w:p w:rsidR="00B754D3" w:rsidRPr="00B754D3" w:rsidRDefault="00B754D3" w:rsidP="00E228CB">
      <w:pPr>
        <w:jc w:val="center"/>
        <w:rPr>
          <w:b/>
          <w:sz w:val="32"/>
          <w:szCs w:val="32"/>
        </w:rPr>
      </w:pPr>
      <w:r>
        <w:rPr>
          <w:b/>
          <w:sz w:val="32"/>
          <w:szCs w:val="32"/>
        </w:rPr>
        <w:t>November 2015</w:t>
      </w:r>
    </w:p>
    <w:p w:rsidR="00B754D3" w:rsidRPr="00B754D3" w:rsidRDefault="00B754D3" w:rsidP="00B754D3">
      <w:pPr>
        <w:jc w:val="center"/>
        <w:rPr>
          <w:b/>
          <w:sz w:val="32"/>
          <w:szCs w:val="32"/>
        </w:rPr>
      </w:pPr>
    </w:p>
    <w:p w:rsidR="00B754D3" w:rsidRDefault="00B754D3" w:rsidP="00B754D3">
      <w:pPr>
        <w:jc w:val="center"/>
        <w:rPr>
          <w:b/>
          <w:sz w:val="32"/>
          <w:szCs w:val="32"/>
        </w:rPr>
      </w:pPr>
    </w:p>
    <w:p w:rsidR="00B754D3" w:rsidRDefault="00B754D3" w:rsidP="00B754D3">
      <w:pPr>
        <w:jc w:val="center"/>
        <w:rPr>
          <w:b/>
          <w:sz w:val="32"/>
          <w:szCs w:val="32"/>
        </w:rPr>
      </w:pPr>
    </w:p>
    <w:p w:rsidR="00B754D3" w:rsidRDefault="00B754D3" w:rsidP="00B754D3">
      <w:pPr>
        <w:jc w:val="center"/>
        <w:rPr>
          <w:b/>
          <w:sz w:val="32"/>
          <w:szCs w:val="32"/>
        </w:rPr>
      </w:pPr>
    </w:p>
    <w:p w:rsidR="00B754D3" w:rsidRDefault="00B754D3" w:rsidP="00B754D3">
      <w:pPr>
        <w:jc w:val="center"/>
        <w:rPr>
          <w:b/>
          <w:sz w:val="32"/>
          <w:szCs w:val="32"/>
        </w:rPr>
      </w:pPr>
    </w:p>
    <w:p w:rsidR="00B754D3" w:rsidRDefault="00B754D3" w:rsidP="00B754D3">
      <w:pPr>
        <w:jc w:val="center"/>
        <w:rPr>
          <w:b/>
          <w:sz w:val="32"/>
          <w:szCs w:val="32"/>
        </w:rPr>
      </w:pPr>
    </w:p>
    <w:p w:rsidR="001F1788" w:rsidRDefault="001F1788" w:rsidP="00B754D3">
      <w:pPr>
        <w:jc w:val="center"/>
        <w:rPr>
          <w:b/>
          <w:sz w:val="32"/>
          <w:szCs w:val="32"/>
        </w:rPr>
      </w:pPr>
    </w:p>
    <w:p w:rsidR="00B754D3" w:rsidRDefault="00B754D3" w:rsidP="00B754D3">
      <w:pPr>
        <w:jc w:val="center"/>
        <w:rPr>
          <w:b/>
          <w:sz w:val="32"/>
          <w:szCs w:val="32"/>
        </w:rPr>
      </w:pPr>
    </w:p>
    <w:p w:rsidR="00EE419F" w:rsidRDefault="00EE419F" w:rsidP="00F93E74">
      <w:pPr>
        <w:pStyle w:val="Heading1"/>
        <w:numPr>
          <w:ilvl w:val="0"/>
          <w:numId w:val="0"/>
        </w:numPr>
        <w:jc w:val="left"/>
        <w:rPr>
          <w:rFonts w:cs="Times New Roman"/>
          <w:bCs w:val="0"/>
          <w:kern w:val="0"/>
        </w:rPr>
      </w:pPr>
    </w:p>
    <w:p w:rsidR="00EE419F" w:rsidRDefault="00EE419F" w:rsidP="00EE419F"/>
    <w:p w:rsidR="00EF24DD" w:rsidRDefault="00EF24DD" w:rsidP="00EE419F"/>
    <w:p w:rsidR="00EF24DD" w:rsidRDefault="00EF24DD" w:rsidP="00EE419F"/>
    <w:p w:rsidR="00EF24DD" w:rsidRDefault="00EF24DD" w:rsidP="00EE419F"/>
    <w:p w:rsidR="00EF24DD" w:rsidRDefault="00EF24DD" w:rsidP="00EE419F"/>
    <w:p w:rsidR="00EF24DD" w:rsidRPr="00EF24DD" w:rsidRDefault="00EF24DD" w:rsidP="00EF24DD">
      <w:pPr>
        <w:suppressAutoHyphens w:val="0"/>
        <w:spacing w:before="240" w:after="240" w:line="360" w:lineRule="auto"/>
        <w:jc w:val="center"/>
        <w:rPr>
          <w:rFonts w:ascii="Arial" w:hAnsi="Arial" w:cs="Arial"/>
          <w:b/>
          <w:sz w:val="28"/>
          <w:szCs w:val="22"/>
          <w:lang w:eastAsia="en-US"/>
        </w:rPr>
      </w:pPr>
      <w:r w:rsidRPr="00EF24DD">
        <w:rPr>
          <w:rFonts w:ascii="Arial" w:hAnsi="Arial" w:cs="Arial"/>
          <w:b/>
          <w:sz w:val="28"/>
          <w:szCs w:val="22"/>
          <w:lang w:eastAsia="en-US"/>
        </w:rPr>
        <w:lastRenderedPageBreak/>
        <w:t>Contents</w:t>
      </w:r>
    </w:p>
    <w:p w:rsidR="00EF24DD" w:rsidRPr="00EF24DD" w:rsidRDefault="00EF24DD" w:rsidP="00EF24DD">
      <w:pPr>
        <w:tabs>
          <w:tab w:val="right" w:leader="dot" w:pos="9062"/>
        </w:tabs>
        <w:suppressAutoHyphens w:val="0"/>
        <w:spacing w:line="360" w:lineRule="auto"/>
        <w:rPr>
          <w:rFonts w:ascii="Calibri" w:hAnsi="Calibri"/>
          <w:noProof/>
          <w:sz w:val="22"/>
          <w:szCs w:val="22"/>
          <w:lang w:val="en-IE" w:eastAsia="en-IE"/>
        </w:rPr>
      </w:pPr>
      <w:r w:rsidRPr="00EF24DD">
        <w:rPr>
          <w:rFonts w:ascii="Arial" w:hAnsi="Arial" w:cs="Arial"/>
          <w:noProof/>
          <w:color w:val="0000FF"/>
          <w:sz w:val="20"/>
          <w:szCs w:val="22"/>
          <w:lang w:eastAsia="en-US"/>
        </w:rPr>
        <w:fldChar w:fldCharType="begin"/>
      </w:r>
      <w:r w:rsidRPr="00EF24DD">
        <w:rPr>
          <w:rFonts w:ascii="Arial" w:hAnsi="Arial" w:cs="Arial"/>
          <w:noProof/>
          <w:color w:val="0000FF"/>
          <w:sz w:val="20"/>
          <w:szCs w:val="22"/>
          <w:lang w:eastAsia="en-US"/>
        </w:rPr>
        <w:instrText xml:space="preserve"> TOC \o "1-3" \h \z \u </w:instrText>
      </w:r>
      <w:r w:rsidRPr="00EF24DD">
        <w:rPr>
          <w:rFonts w:ascii="Arial" w:hAnsi="Arial" w:cs="Arial"/>
          <w:noProof/>
          <w:color w:val="0000FF"/>
          <w:sz w:val="20"/>
          <w:szCs w:val="22"/>
          <w:lang w:eastAsia="en-US"/>
        </w:rPr>
        <w:fldChar w:fldCharType="separate"/>
      </w:r>
      <w:hyperlink w:anchor="_Toc434506570" w:history="1">
        <w:r w:rsidRPr="00EF24DD">
          <w:rPr>
            <w:rFonts w:ascii="Arial" w:hAnsi="Arial" w:cs="Arial"/>
            <w:b/>
            <w:noProof/>
            <w:color w:val="0000FF"/>
            <w:sz w:val="22"/>
            <w:szCs w:val="22"/>
            <w:lang w:eastAsia="en-US"/>
          </w:rPr>
          <w:t xml:space="preserve">1. Introduction and </w:t>
        </w:r>
        <w:r w:rsidR="00DE1562">
          <w:rPr>
            <w:rFonts w:ascii="Arial" w:hAnsi="Arial" w:cs="Arial"/>
            <w:b/>
            <w:noProof/>
            <w:color w:val="0000FF"/>
            <w:sz w:val="22"/>
            <w:szCs w:val="22"/>
            <w:lang w:eastAsia="en-US"/>
          </w:rPr>
          <w:t>Key Issues</w:t>
        </w:r>
        <w:r w:rsidRPr="00EF24DD">
          <w:rPr>
            <w:rFonts w:ascii="Arial" w:hAnsi="Arial" w:cs="Arial"/>
            <w:b/>
            <w:noProof/>
            <w:webHidden/>
            <w:sz w:val="22"/>
            <w:szCs w:val="22"/>
            <w:lang w:eastAsia="en-US"/>
          </w:rPr>
          <w:tab/>
        </w:r>
        <w:r w:rsidRPr="00EF24DD">
          <w:rPr>
            <w:rFonts w:ascii="Arial" w:hAnsi="Arial" w:cs="Arial"/>
            <w:b/>
            <w:noProof/>
            <w:webHidden/>
            <w:sz w:val="22"/>
            <w:szCs w:val="22"/>
            <w:lang w:eastAsia="en-US"/>
          </w:rPr>
          <w:fldChar w:fldCharType="begin"/>
        </w:r>
        <w:r w:rsidRPr="00EF24DD">
          <w:rPr>
            <w:rFonts w:ascii="Arial" w:hAnsi="Arial" w:cs="Arial"/>
            <w:b/>
            <w:noProof/>
            <w:webHidden/>
            <w:sz w:val="22"/>
            <w:szCs w:val="22"/>
            <w:lang w:eastAsia="en-US"/>
          </w:rPr>
          <w:instrText xml:space="preserve"> PAGEREF _Toc434506570 \h </w:instrText>
        </w:r>
        <w:r w:rsidRPr="00EF24DD">
          <w:rPr>
            <w:rFonts w:ascii="Arial" w:hAnsi="Arial" w:cs="Arial"/>
            <w:b/>
            <w:noProof/>
            <w:webHidden/>
            <w:sz w:val="22"/>
            <w:szCs w:val="22"/>
            <w:lang w:eastAsia="en-US"/>
          </w:rPr>
        </w:r>
        <w:r w:rsidRPr="00EF24DD">
          <w:rPr>
            <w:rFonts w:ascii="Arial" w:hAnsi="Arial" w:cs="Arial"/>
            <w:b/>
            <w:noProof/>
            <w:webHidden/>
            <w:sz w:val="22"/>
            <w:szCs w:val="22"/>
            <w:lang w:eastAsia="en-US"/>
          </w:rPr>
          <w:fldChar w:fldCharType="separate"/>
        </w:r>
        <w:r w:rsidR="00E91474">
          <w:rPr>
            <w:rFonts w:ascii="Arial" w:hAnsi="Arial" w:cs="Arial"/>
            <w:b/>
            <w:noProof/>
            <w:webHidden/>
            <w:sz w:val="22"/>
            <w:szCs w:val="22"/>
            <w:lang w:eastAsia="en-US"/>
          </w:rPr>
          <w:t>3</w:t>
        </w:r>
        <w:r w:rsidRPr="00EF24DD">
          <w:rPr>
            <w:rFonts w:ascii="Arial" w:hAnsi="Arial" w:cs="Arial"/>
            <w:b/>
            <w:noProof/>
            <w:webHidden/>
            <w:sz w:val="22"/>
            <w:szCs w:val="22"/>
            <w:lang w:eastAsia="en-US"/>
          </w:rPr>
          <w:fldChar w:fldCharType="end"/>
        </w:r>
      </w:hyperlink>
    </w:p>
    <w:p w:rsidR="00EF24DD" w:rsidRPr="00EF24DD" w:rsidRDefault="00EF24DD" w:rsidP="00EF24DD">
      <w:pPr>
        <w:tabs>
          <w:tab w:val="right" w:leader="dot" w:pos="9062"/>
        </w:tabs>
        <w:suppressAutoHyphens w:val="0"/>
        <w:spacing w:line="360" w:lineRule="auto"/>
        <w:rPr>
          <w:rFonts w:ascii="Calibri" w:hAnsi="Calibri"/>
          <w:noProof/>
          <w:sz w:val="22"/>
          <w:szCs w:val="22"/>
          <w:lang w:val="en-IE" w:eastAsia="en-IE"/>
        </w:rPr>
      </w:pPr>
      <w:r w:rsidRPr="00EF24DD">
        <w:rPr>
          <w:rFonts w:ascii="Arial" w:hAnsi="Arial" w:cs="Arial"/>
          <w:noProof/>
          <w:color w:val="0000FF"/>
          <w:sz w:val="22"/>
          <w:szCs w:val="22"/>
          <w:lang w:eastAsia="en-US"/>
        </w:rPr>
        <w:t xml:space="preserve">     </w:t>
      </w:r>
      <w:hyperlink w:anchor="_Toc434506571" w:history="1">
        <w:r w:rsidRPr="00EF24DD">
          <w:rPr>
            <w:rFonts w:ascii="Arial" w:hAnsi="Arial" w:cs="Arial"/>
            <w:noProof/>
            <w:color w:val="0000FF"/>
            <w:sz w:val="22"/>
            <w:szCs w:val="22"/>
            <w:lang w:eastAsia="en-US"/>
          </w:rPr>
          <w:t xml:space="preserve">1.1 Terms of Reference and </w:t>
        </w:r>
        <w:r w:rsidR="00B14BA1">
          <w:rPr>
            <w:rFonts w:ascii="Arial" w:hAnsi="Arial" w:cs="Arial"/>
            <w:noProof/>
            <w:color w:val="0000FF"/>
            <w:sz w:val="22"/>
            <w:szCs w:val="22"/>
            <w:lang w:eastAsia="en-US"/>
          </w:rPr>
          <w:t>Report</w:t>
        </w:r>
        <w:r w:rsidRPr="00EF24DD">
          <w:rPr>
            <w:rFonts w:ascii="Arial" w:hAnsi="Arial" w:cs="Arial"/>
            <w:noProof/>
            <w:color w:val="0000FF"/>
            <w:sz w:val="22"/>
            <w:szCs w:val="22"/>
            <w:lang w:eastAsia="en-US"/>
          </w:rPr>
          <w:t xml:space="preserve"> outline</w:t>
        </w:r>
        <w:r w:rsidRPr="00EF24DD">
          <w:rPr>
            <w:rFonts w:ascii="Arial" w:hAnsi="Arial" w:cs="Arial"/>
            <w:noProof/>
            <w:webHidden/>
            <w:sz w:val="22"/>
            <w:szCs w:val="22"/>
            <w:lang w:eastAsia="en-US"/>
          </w:rPr>
          <w:tab/>
        </w:r>
        <w:r w:rsidRPr="00EF24DD">
          <w:rPr>
            <w:rFonts w:ascii="Arial" w:hAnsi="Arial" w:cs="Arial"/>
            <w:noProof/>
            <w:webHidden/>
            <w:sz w:val="22"/>
            <w:szCs w:val="22"/>
            <w:lang w:eastAsia="en-US"/>
          </w:rPr>
          <w:fldChar w:fldCharType="begin"/>
        </w:r>
        <w:r w:rsidRPr="00EF24DD">
          <w:rPr>
            <w:rFonts w:ascii="Arial" w:hAnsi="Arial" w:cs="Arial"/>
            <w:noProof/>
            <w:webHidden/>
            <w:sz w:val="22"/>
            <w:szCs w:val="22"/>
            <w:lang w:eastAsia="en-US"/>
          </w:rPr>
          <w:instrText xml:space="preserve"> PAGEREF _Toc434506571 \h </w:instrText>
        </w:r>
        <w:r w:rsidRPr="00EF24DD">
          <w:rPr>
            <w:rFonts w:ascii="Arial" w:hAnsi="Arial" w:cs="Arial"/>
            <w:noProof/>
            <w:webHidden/>
            <w:sz w:val="22"/>
            <w:szCs w:val="22"/>
            <w:lang w:eastAsia="en-US"/>
          </w:rPr>
        </w:r>
        <w:r w:rsidRPr="00EF24DD">
          <w:rPr>
            <w:rFonts w:ascii="Arial" w:hAnsi="Arial" w:cs="Arial"/>
            <w:noProof/>
            <w:webHidden/>
            <w:sz w:val="22"/>
            <w:szCs w:val="22"/>
            <w:lang w:eastAsia="en-US"/>
          </w:rPr>
          <w:fldChar w:fldCharType="separate"/>
        </w:r>
        <w:r w:rsidR="00E91474">
          <w:rPr>
            <w:rFonts w:ascii="Arial" w:hAnsi="Arial" w:cs="Arial"/>
            <w:noProof/>
            <w:webHidden/>
            <w:sz w:val="22"/>
            <w:szCs w:val="22"/>
            <w:lang w:eastAsia="en-US"/>
          </w:rPr>
          <w:t>4</w:t>
        </w:r>
        <w:r w:rsidRPr="00EF24DD">
          <w:rPr>
            <w:rFonts w:ascii="Arial" w:hAnsi="Arial" w:cs="Arial"/>
            <w:noProof/>
            <w:webHidden/>
            <w:sz w:val="22"/>
            <w:szCs w:val="22"/>
            <w:lang w:eastAsia="en-US"/>
          </w:rPr>
          <w:fldChar w:fldCharType="end"/>
        </w:r>
      </w:hyperlink>
    </w:p>
    <w:p w:rsidR="00EF24DD" w:rsidRPr="00EF24DD" w:rsidRDefault="00EF24DD" w:rsidP="00EF24DD">
      <w:pPr>
        <w:tabs>
          <w:tab w:val="right" w:leader="dot" w:pos="9062"/>
        </w:tabs>
        <w:suppressAutoHyphens w:val="0"/>
        <w:spacing w:line="360" w:lineRule="auto"/>
        <w:rPr>
          <w:rFonts w:ascii="Calibri" w:hAnsi="Calibri"/>
          <w:noProof/>
          <w:sz w:val="22"/>
          <w:szCs w:val="22"/>
          <w:lang w:val="en-IE" w:eastAsia="en-IE"/>
        </w:rPr>
      </w:pPr>
      <w:r w:rsidRPr="00EF24DD">
        <w:rPr>
          <w:rFonts w:ascii="Arial" w:hAnsi="Arial" w:cs="Arial"/>
          <w:noProof/>
          <w:color w:val="0000FF"/>
          <w:sz w:val="22"/>
          <w:szCs w:val="22"/>
          <w:lang w:eastAsia="en-US"/>
        </w:rPr>
        <w:t xml:space="preserve">     </w:t>
      </w:r>
      <w:hyperlink w:anchor="_Toc434506572" w:history="1">
        <w:r w:rsidRPr="00EF24DD">
          <w:rPr>
            <w:rFonts w:ascii="Arial" w:hAnsi="Arial" w:cs="Arial"/>
            <w:noProof/>
            <w:color w:val="0000FF"/>
            <w:sz w:val="22"/>
            <w:szCs w:val="22"/>
            <w:lang w:eastAsia="en-US"/>
          </w:rPr>
          <w:t xml:space="preserve">1.2 </w:t>
        </w:r>
        <w:r w:rsidR="00DE1562">
          <w:rPr>
            <w:rFonts w:ascii="Arial" w:hAnsi="Arial" w:cs="Arial"/>
            <w:noProof/>
            <w:color w:val="0000FF"/>
            <w:sz w:val="22"/>
            <w:szCs w:val="22"/>
            <w:lang w:eastAsia="en-US"/>
          </w:rPr>
          <w:t xml:space="preserve">Key </w:t>
        </w:r>
        <w:r w:rsidR="00E45151">
          <w:rPr>
            <w:rFonts w:ascii="Arial" w:hAnsi="Arial" w:cs="Arial"/>
            <w:noProof/>
            <w:color w:val="0000FF"/>
            <w:sz w:val="22"/>
            <w:szCs w:val="22"/>
            <w:lang w:eastAsia="en-US"/>
          </w:rPr>
          <w:t>Recommendations</w:t>
        </w:r>
        <w:r w:rsidRPr="00EF24DD">
          <w:rPr>
            <w:rFonts w:ascii="Arial" w:hAnsi="Arial" w:cs="Arial"/>
            <w:noProof/>
            <w:webHidden/>
            <w:sz w:val="22"/>
            <w:szCs w:val="22"/>
            <w:lang w:eastAsia="en-US"/>
          </w:rPr>
          <w:tab/>
        </w:r>
        <w:r w:rsidRPr="00EF24DD">
          <w:rPr>
            <w:rFonts w:ascii="Arial" w:hAnsi="Arial" w:cs="Arial"/>
            <w:noProof/>
            <w:webHidden/>
            <w:sz w:val="22"/>
            <w:szCs w:val="22"/>
            <w:lang w:eastAsia="en-US"/>
          </w:rPr>
          <w:fldChar w:fldCharType="begin"/>
        </w:r>
        <w:r w:rsidRPr="00EF24DD">
          <w:rPr>
            <w:rFonts w:ascii="Arial" w:hAnsi="Arial" w:cs="Arial"/>
            <w:noProof/>
            <w:webHidden/>
            <w:sz w:val="22"/>
            <w:szCs w:val="22"/>
            <w:lang w:eastAsia="en-US"/>
          </w:rPr>
          <w:instrText xml:space="preserve"> PAGEREF _Toc434506572 \h </w:instrText>
        </w:r>
        <w:r w:rsidRPr="00EF24DD">
          <w:rPr>
            <w:rFonts w:ascii="Arial" w:hAnsi="Arial" w:cs="Arial"/>
            <w:noProof/>
            <w:webHidden/>
            <w:sz w:val="22"/>
            <w:szCs w:val="22"/>
            <w:lang w:eastAsia="en-US"/>
          </w:rPr>
        </w:r>
        <w:r w:rsidRPr="00EF24DD">
          <w:rPr>
            <w:rFonts w:ascii="Arial" w:hAnsi="Arial" w:cs="Arial"/>
            <w:noProof/>
            <w:webHidden/>
            <w:sz w:val="22"/>
            <w:szCs w:val="22"/>
            <w:lang w:eastAsia="en-US"/>
          </w:rPr>
          <w:fldChar w:fldCharType="separate"/>
        </w:r>
        <w:r w:rsidR="00E91474">
          <w:rPr>
            <w:rFonts w:ascii="Arial" w:hAnsi="Arial" w:cs="Arial"/>
            <w:noProof/>
            <w:webHidden/>
            <w:sz w:val="22"/>
            <w:szCs w:val="22"/>
            <w:lang w:eastAsia="en-US"/>
          </w:rPr>
          <w:t>5</w:t>
        </w:r>
        <w:r w:rsidRPr="00EF24DD">
          <w:rPr>
            <w:rFonts w:ascii="Arial" w:hAnsi="Arial" w:cs="Arial"/>
            <w:noProof/>
            <w:webHidden/>
            <w:sz w:val="22"/>
            <w:szCs w:val="22"/>
            <w:lang w:eastAsia="en-US"/>
          </w:rPr>
          <w:fldChar w:fldCharType="end"/>
        </w:r>
      </w:hyperlink>
    </w:p>
    <w:p w:rsidR="00EF24DD" w:rsidRPr="00EF24DD" w:rsidRDefault="008C28A3" w:rsidP="00EF24DD">
      <w:pPr>
        <w:tabs>
          <w:tab w:val="right" w:leader="dot" w:pos="9062"/>
        </w:tabs>
        <w:suppressAutoHyphens w:val="0"/>
        <w:spacing w:line="360" w:lineRule="auto"/>
        <w:rPr>
          <w:rFonts w:ascii="Calibri" w:hAnsi="Calibri"/>
          <w:noProof/>
          <w:sz w:val="22"/>
          <w:szCs w:val="22"/>
          <w:lang w:val="en-IE" w:eastAsia="en-IE"/>
        </w:rPr>
      </w:pPr>
      <w:hyperlink w:anchor="_Toc434506573" w:history="1">
        <w:r w:rsidR="00EF24DD" w:rsidRPr="00EF24DD">
          <w:rPr>
            <w:rFonts w:ascii="Arial" w:hAnsi="Arial" w:cs="Arial"/>
            <w:b/>
            <w:noProof/>
            <w:color w:val="0000FF"/>
            <w:sz w:val="22"/>
            <w:szCs w:val="22"/>
            <w:lang w:eastAsia="en-US"/>
          </w:rPr>
          <w:t>2. Policy context</w:t>
        </w:r>
        <w:r w:rsidR="00EF24DD" w:rsidRPr="00EF24DD">
          <w:rPr>
            <w:rFonts w:ascii="Arial" w:hAnsi="Arial" w:cs="Arial"/>
            <w:b/>
            <w:noProof/>
            <w:webHidden/>
            <w:sz w:val="22"/>
            <w:szCs w:val="22"/>
            <w:lang w:eastAsia="en-US"/>
          </w:rPr>
          <w:tab/>
        </w:r>
        <w:r w:rsidR="00EF24DD" w:rsidRPr="00EF24DD">
          <w:rPr>
            <w:rFonts w:ascii="Arial" w:hAnsi="Arial" w:cs="Arial"/>
            <w:b/>
            <w:noProof/>
            <w:webHidden/>
            <w:sz w:val="22"/>
            <w:szCs w:val="22"/>
            <w:lang w:eastAsia="en-US"/>
          </w:rPr>
          <w:fldChar w:fldCharType="begin"/>
        </w:r>
        <w:r w:rsidR="00EF24DD" w:rsidRPr="00EF24DD">
          <w:rPr>
            <w:rFonts w:ascii="Arial" w:hAnsi="Arial" w:cs="Arial"/>
            <w:b/>
            <w:noProof/>
            <w:webHidden/>
            <w:sz w:val="22"/>
            <w:szCs w:val="22"/>
            <w:lang w:eastAsia="en-US"/>
          </w:rPr>
          <w:instrText xml:space="preserve"> PAGEREF _Toc434506573 \h </w:instrText>
        </w:r>
        <w:r w:rsidR="00EF24DD" w:rsidRPr="00EF24DD">
          <w:rPr>
            <w:rFonts w:ascii="Arial" w:hAnsi="Arial" w:cs="Arial"/>
            <w:b/>
            <w:noProof/>
            <w:webHidden/>
            <w:sz w:val="22"/>
            <w:szCs w:val="22"/>
            <w:lang w:eastAsia="en-US"/>
          </w:rPr>
        </w:r>
        <w:r w:rsidR="00EF24DD" w:rsidRPr="00EF24DD">
          <w:rPr>
            <w:rFonts w:ascii="Arial" w:hAnsi="Arial" w:cs="Arial"/>
            <w:b/>
            <w:noProof/>
            <w:webHidden/>
            <w:sz w:val="22"/>
            <w:szCs w:val="22"/>
            <w:lang w:eastAsia="en-US"/>
          </w:rPr>
          <w:fldChar w:fldCharType="separate"/>
        </w:r>
        <w:r w:rsidR="00E91474">
          <w:rPr>
            <w:rFonts w:ascii="Arial" w:hAnsi="Arial" w:cs="Arial"/>
            <w:b/>
            <w:noProof/>
            <w:webHidden/>
            <w:sz w:val="22"/>
            <w:szCs w:val="22"/>
            <w:lang w:eastAsia="en-US"/>
          </w:rPr>
          <w:t>7</w:t>
        </w:r>
        <w:r w:rsidR="00EF24DD" w:rsidRPr="00EF24DD">
          <w:rPr>
            <w:rFonts w:ascii="Arial" w:hAnsi="Arial" w:cs="Arial"/>
            <w:b/>
            <w:noProof/>
            <w:webHidden/>
            <w:sz w:val="22"/>
            <w:szCs w:val="22"/>
            <w:lang w:eastAsia="en-US"/>
          </w:rPr>
          <w:fldChar w:fldCharType="end"/>
        </w:r>
      </w:hyperlink>
    </w:p>
    <w:p w:rsidR="00EF24DD" w:rsidRPr="00EF24DD" w:rsidRDefault="00EF24DD" w:rsidP="00EF24DD">
      <w:pPr>
        <w:tabs>
          <w:tab w:val="right" w:leader="dot" w:pos="9062"/>
        </w:tabs>
        <w:suppressAutoHyphens w:val="0"/>
        <w:spacing w:line="360" w:lineRule="auto"/>
        <w:rPr>
          <w:rFonts w:ascii="Calibri" w:hAnsi="Calibri"/>
          <w:noProof/>
          <w:sz w:val="22"/>
          <w:szCs w:val="22"/>
          <w:lang w:val="en-IE" w:eastAsia="en-IE"/>
        </w:rPr>
      </w:pPr>
      <w:r w:rsidRPr="00EF24DD">
        <w:rPr>
          <w:rFonts w:ascii="Arial" w:hAnsi="Arial" w:cs="Arial"/>
          <w:b/>
          <w:noProof/>
          <w:color w:val="0000FF"/>
          <w:sz w:val="22"/>
          <w:szCs w:val="22"/>
          <w:lang w:eastAsia="en-US"/>
        </w:rPr>
        <w:t xml:space="preserve"> </w:t>
      </w:r>
      <w:r w:rsidRPr="00EF24DD">
        <w:rPr>
          <w:rFonts w:ascii="Arial" w:hAnsi="Arial" w:cs="Arial"/>
          <w:noProof/>
          <w:color w:val="0000FF"/>
          <w:sz w:val="22"/>
          <w:szCs w:val="22"/>
          <w:lang w:eastAsia="en-US"/>
        </w:rPr>
        <w:t xml:space="preserve">    </w:t>
      </w:r>
      <w:hyperlink w:anchor="_Toc434506574" w:history="1">
        <w:r w:rsidRPr="00EF24DD">
          <w:rPr>
            <w:rFonts w:ascii="Arial" w:hAnsi="Arial" w:cs="Arial"/>
            <w:noProof/>
            <w:color w:val="0000FF"/>
            <w:sz w:val="22"/>
            <w:szCs w:val="22"/>
            <w:lang w:eastAsia="en-US"/>
          </w:rPr>
          <w:t>2.1 Defining youth unemployment</w:t>
        </w:r>
        <w:r w:rsidRPr="00EF24DD">
          <w:rPr>
            <w:rFonts w:ascii="Arial" w:hAnsi="Arial" w:cs="Arial"/>
            <w:noProof/>
            <w:webHidden/>
            <w:sz w:val="22"/>
            <w:szCs w:val="22"/>
            <w:lang w:eastAsia="en-US"/>
          </w:rPr>
          <w:tab/>
        </w:r>
        <w:r w:rsidRPr="00EF24DD">
          <w:rPr>
            <w:rFonts w:ascii="Arial" w:hAnsi="Arial" w:cs="Arial"/>
            <w:noProof/>
            <w:webHidden/>
            <w:sz w:val="22"/>
            <w:szCs w:val="22"/>
            <w:lang w:eastAsia="en-US"/>
          </w:rPr>
          <w:fldChar w:fldCharType="begin"/>
        </w:r>
        <w:r w:rsidRPr="00EF24DD">
          <w:rPr>
            <w:rFonts w:ascii="Arial" w:hAnsi="Arial" w:cs="Arial"/>
            <w:noProof/>
            <w:webHidden/>
            <w:sz w:val="22"/>
            <w:szCs w:val="22"/>
            <w:lang w:eastAsia="en-US"/>
          </w:rPr>
          <w:instrText xml:space="preserve"> PAGEREF _Toc434506574 \h </w:instrText>
        </w:r>
        <w:r w:rsidRPr="00EF24DD">
          <w:rPr>
            <w:rFonts w:ascii="Arial" w:hAnsi="Arial" w:cs="Arial"/>
            <w:noProof/>
            <w:webHidden/>
            <w:sz w:val="22"/>
            <w:szCs w:val="22"/>
            <w:lang w:eastAsia="en-US"/>
          </w:rPr>
        </w:r>
        <w:r w:rsidRPr="00EF24DD">
          <w:rPr>
            <w:rFonts w:ascii="Arial" w:hAnsi="Arial" w:cs="Arial"/>
            <w:noProof/>
            <w:webHidden/>
            <w:sz w:val="22"/>
            <w:szCs w:val="22"/>
            <w:lang w:eastAsia="en-US"/>
          </w:rPr>
          <w:fldChar w:fldCharType="separate"/>
        </w:r>
        <w:r w:rsidR="00E91474">
          <w:rPr>
            <w:rFonts w:ascii="Arial" w:hAnsi="Arial" w:cs="Arial"/>
            <w:noProof/>
            <w:webHidden/>
            <w:sz w:val="22"/>
            <w:szCs w:val="22"/>
            <w:lang w:eastAsia="en-US"/>
          </w:rPr>
          <w:t>7</w:t>
        </w:r>
        <w:r w:rsidRPr="00EF24DD">
          <w:rPr>
            <w:rFonts w:ascii="Arial" w:hAnsi="Arial" w:cs="Arial"/>
            <w:noProof/>
            <w:webHidden/>
            <w:sz w:val="22"/>
            <w:szCs w:val="22"/>
            <w:lang w:eastAsia="en-US"/>
          </w:rPr>
          <w:fldChar w:fldCharType="end"/>
        </w:r>
      </w:hyperlink>
    </w:p>
    <w:p w:rsidR="00EF24DD" w:rsidRPr="00EF24DD" w:rsidRDefault="00EF24DD" w:rsidP="00EF24DD">
      <w:pPr>
        <w:tabs>
          <w:tab w:val="right" w:leader="dot" w:pos="9062"/>
        </w:tabs>
        <w:suppressAutoHyphens w:val="0"/>
        <w:spacing w:line="360" w:lineRule="auto"/>
        <w:rPr>
          <w:rFonts w:ascii="Calibri" w:hAnsi="Calibri"/>
          <w:noProof/>
          <w:sz w:val="22"/>
          <w:szCs w:val="22"/>
          <w:lang w:val="en-IE" w:eastAsia="en-IE"/>
        </w:rPr>
      </w:pPr>
      <w:r w:rsidRPr="00EF24DD">
        <w:rPr>
          <w:rFonts w:ascii="Arial" w:hAnsi="Arial" w:cs="Arial"/>
          <w:noProof/>
          <w:color w:val="0000FF"/>
          <w:sz w:val="22"/>
          <w:szCs w:val="22"/>
          <w:lang w:eastAsia="en-US"/>
        </w:rPr>
        <w:t xml:space="preserve">     </w:t>
      </w:r>
      <w:hyperlink w:anchor="_Toc434506575" w:history="1">
        <w:r w:rsidRPr="00EF24DD">
          <w:rPr>
            <w:rFonts w:ascii="Arial" w:hAnsi="Arial" w:cs="Arial"/>
            <w:noProof/>
            <w:color w:val="0000FF"/>
            <w:sz w:val="22"/>
            <w:szCs w:val="22"/>
            <w:lang w:eastAsia="en-US"/>
          </w:rPr>
          <w:t>2.2. Scope and prevalence of youth unemployment</w:t>
        </w:r>
        <w:r w:rsidRPr="00EF24DD">
          <w:rPr>
            <w:rFonts w:ascii="Arial" w:hAnsi="Arial" w:cs="Arial"/>
            <w:noProof/>
            <w:webHidden/>
            <w:sz w:val="22"/>
            <w:szCs w:val="22"/>
            <w:lang w:eastAsia="en-US"/>
          </w:rPr>
          <w:tab/>
        </w:r>
        <w:r w:rsidRPr="00EF24DD">
          <w:rPr>
            <w:rFonts w:ascii="Arial" w:hAnsi="Arial" w:cs="Arial"/>
            <w:noProof/>
            <w:webHidden/>
            <w:sz w:val="22"/>
            <w:szCs w:val="22"/>
            <w:lang w:eastAsia="en-US"/>
          </w:rPr>
          <w:fldChar w:fldCharType="begin"/>
        </w:r>
        <w:r w:rsidRPr="00EF24DD">
          <w:rPr>
            <w:rFonts w:ascii="Arial" w:hAnsi="Arial" w:cs="Arial"/>
            <w:noProof/>
            <w:webHidden/>
            <w:sz w:val="22"/>
            <w:szCs w:val="22"/>
            <w:lang w:eastAsia="en-US"/>
          </w:rPr>
          <w:instrText xml:space="preserve"> PAGEREF _Toc434506575 \h </w:instrText>
        </w:r>
        <w:r w:rsidRPr="00EF24DD">
          <w:rPr>
            <w:rFonts w:ascii="Arial" w:hAnsi="Arial" w:cs="Arial"/>
            <w:noProof/>
            <w:webHidden/>
            <w:sz w:val="22"/>
            <w:szCs w:val="22"/>
            <w:lang w:eastAsia="en-US"/>
          </w:rPr>
        </w:r>
        <w:r w:rsidRPr="00EF24DD">
          <w:rPr>
            <w:rFonts w:ascii="Arial" w:hAnsi="Arial" w:cs="Arial"/>
            <w:noProof/>
            <w:webHidden/>
            <w:sz w:val="22"/>
            <w:szCs w:val="22"/>
            <w:lang w:eastAsia="en-US"/>
          </w:rPr>
          <w:fldChar w:fldCharType="separate"/>
        </w:r>
        <w:r w:rsidR="00E91474">
          <w:rPr>
            <w:rFonts w:ascii="Arial" w:hAnsi="Arial" w:cs="Arial"/>
            <w:noProof/>
            <w:webHidden/>
            <w:sz w:val="22"/>
            <w:szCs w:val="22"/>
            <w:lang w:eastAsia="en-US"/>
          </w:rPr>
          <w:t>11</w:t>
        </w:r>
        <w:r w:rsidRPr="00EF24DD">
          <w:rPr>
            <w:rFonts w:ascii="Arial" w:hAnsi="Arial" w:cs="Arial"/>
            <w:noProof/>
            <w:webHidden/>
            <w:sz w:val="22"/>
            <w:szCs w:val="22"/>
            <w:lang w:eastAsia="en-US"/>
          </w:rPr>
          <w:fldChar w:fldCharType="end"/>
        </w:r>
      </w:hyperlink>
    </w:p>
    <w:p w:rsidR="00EF24DD" w:rsidRPr="00EF24DD" w:rsidRDefault="00EF24DD" w:rsidP="00EF24DD">
      <w:pPr>
        <w:tabs>
          <w:tab w:val="right" w:leader="dot" w:pos="9062"/>
        </w:tabs>
        <w:suppressAutoHyphens w:val="0"/>
        <w:spacing w:line="360" w:lineRule="auto"/>
        <w:rPr>
          <w:rFonts w:ascii="Calibri" w:hAnsi="Calibri"/>
          <w:noProof/>
          <w:sz w:val="22"/>
          <w:szCs w:val="22"/>
          <w:lang w:val="en-IE" w:eastAsia="en-IE"/>
        </w:rPr>
      </w:pPr>
      <w:r w:rsidRPr="00EF24DD">
        <w:rPr>
          <w:rFonts w:ascii="Arial" w:hAnsi="Arial" w:cs="Arial"/>
          <w:noProof/>
          <w:color w:val="0000FF"/>
          <w:sz w:val="22"/>
          <w:szCs w:val="22"/>
          <w:lang w:eastAsia="en-US"/>
        </w:rPr>
        <w:t xml:space="preserve">          </w:t>
      </w:r>
      <w:hyperlink w:anchor="_Toc434506577" w:history="1">
        <w:r w:rsidRPr="00EF24DD">
          <w:rPr>
            <w:rFonts w:ascii="Arial" w:hAnsi="Arial" w:cs="Arial"/>
            <w:noProof/>
            <w:color w:val="0000FF"/>
            <w:sz w:val="22"/>
            <w:szCs w:val="22"/>
            <w:lang w:eastAsia="en-US"/>
          </w:rPr>
          <w:t>2.2.1 Reasons for youth unemployment and risk factors</w:t>
        </w:r>
        <w:r w:rsidRPr="00EF24DD">
          <w:rPr>
            <w:rFonts w:ascii="Arial" w:hAnsi="Arial" w:cs="Arial"/>
            <w:noProof/>
            <w:webHidden/>
            <w:sz w:val="22"/>
            <w:szCs w:val="22"/>
            <w:lang w:eastAsia="en-US"/>
          </w:rPr>
          <w:tab/>
        </w:r>
        <w:r w:rsidRPr="00EF24DD">
          <w:rPr>
            <w:rFonts w:ascii="Arial" w:hAnsi="Arial" w:cs="Arial"/>
            <w:noProof/>
            <w:webHidden/>
            <w:sz w:val="22"/>
            <w:szCs w:val="22"/>
            <w:lang w:eastAsia="en-US"/>
          </w:rPr>
          <w:fldChar w:fldCharType="begin"/>
        </w:r>
        <w:r w:rsidRPr="00EF24DD">
          <w:rPr>
            <w:rFonts w:ascii="Arial" w:hAnsi="Arial" w:cs="Arial"/>
            <w:noProof/>
            <w:webHidden/>
            <w:sz w:val="22"/>
            <w:szCs w:val="22"/>
            <w:lang w:eastAsia="en-US"/>
          </w:rPr>
          <w:instrText xml:space="preserve"> PAGEREF _Toc434506577 \h </w:instrText>
        </w:r>
        <w:r w:rsidRPr="00EF24DD">
          <w:rPr>
            <w:rFonts w:ascii="Arial" w:hAnsi="Arial" w:cs="Arial"/>
            <w:noProof/>
            <w:webHidden/>
            <w:sz w:val="22"/>
            <w:szCs w:val="22"/>
            <w:lang w:eastAsia="en-US"/>
          </w:rPr>
        </w:r>
        <w:r w:rsidRPr="00EF24DD">
          <w:rPr>
            <w:rFonts w:ascii="Arial" w:hAnsi="Arial" w:cs="Arial"/>
            <w:noProof/>
            <w:webHidden/>
            <w:sz w:val="22"/>
            <w:szCs w:val="22"/>
            <w:lang w:eastAsia="en-US"/>
          </w:rPr>
          <w:fldChar w:fldCharType="separate"/>
        </w:r>
        <w:r w:rsidR="00E91474">
          <w:rPr>
            <w:rFonts w:ascii="Arial" w:hAnsi="Arial" w:cs="Arial"/>
            <w:noProof/>
            <w:webHidden/>
            <w:sz w:val="22"/>
            <w:szCs w:val="22"/>
            <w:lang w:eastAsia="en-US"/>
          </w:rPr>
          <w:t>11</w:t>
        </w:r>
        <w:r w:rsidRPr="00EF24DD">
          <w:rPr>
            <w:rFonts w:ascii="Arial" w:hAnsi="Arial" w:cs="Arial"/>
            <w:noProof/>
            <w:webHidden/>
            <w:sz w:val="22"/>
            <w:szCs w:val="22"/>
            <w:lang w:eastAsia="en-US"/>
          </w:rPr>
          <w:fldChar w:fldCharType="end"/>
        </w:r>
      </w:hyperlink>
    </w:p>
    <w:p w:rsidR="00EF24DD" w:rsidRPr="00EF24DD" w:rsidRDefault="00EF24DD" w:rsidP="00EF24DD">
      <w:pPr>
        <w:tabs>
          <w:tab w:val="right" w:leader="dot" w:pos="9062"/>
        </w:tabs>
        <w:suppressAutoHyphens w:val="0"/>
        <w:spacing w:line="360" w:lineRule="auto"/>
        <w:rPr>
          <w:rFonts w:ascii="Calibri" w:hAnsi="Calibri"/>
          <w:noProof/>
          <w:sz w:val="22"/>
          <w:szCs w:val="22"/>
          <w:lang w:val="en-IE" w:eastAsia="en-IE"/>
        </w:rPr>
      </w:pPr>
      <w:r w:rsidRPr="00EF24DD">
        <w:rPr>
          <w:rFonts w:ascii="Arial" w:hAnsi="Arial" w:cs="Arial"/>
          <w:noProof/>
          <w:color w:val="0000FF"/>
          <w:sz w:val="22"/>
          <w:szCs w:val="22"/>
          <w:lang w:eastAsia="en-US"/>
        </w:rPr>
        <w:t xml:space="preserve">          </w:t>
      </w:r>
      <w:hyperlink w:anchor="_Toc434506578" w:history="1">
        <w:r w:rsidRPr="00EF24DD">
          <w:rPr>
            <w:rFonts w:ascii="Arial" w:hAnsi="Arial" w:cs="Arial"/>
            <w:noProof/>
            <w:color w:val="0000FF"/>
            <w:sz w:val="22"/>
            <w:szCs w:val="22"/>
            <w:lang w:eastAsia="en-US"/>
          </w:rPr>
          <w:t>2.2.2 Impact of youth unemployment</w:t>
        </w:r>
        <w:r w:rsidRPr="00EF24DD">
          <w:rPr>
            <w:rFonts w:ascii="Arial" w:hAnsi="Arial" w:cs="Arial"/>
            <w:noProof/>
            <w:webHidden/>
            <w:sz w:val="22"/>
            <w:szCs w:val="22"/>
            <w:lang w:eastAsia="en-US"/>
          </w:rPr>
          <w:tab/>
        </w:r>
        <w:r w:rsidRPr="00EF24DD">
          <w:rPr>
            <w:rFonts w:ascii="Arial" w:hAnsi="Arial" w:cs="Arial"/>
            <w:noProof/>
            <w:webHidden/>
            <w:sz w:val="22"/>
            <w:szCs w:val="22"/>
            <w:lang w:eastAsia="en-US"/>
          </w:rPr>
          <w:fldChar w:fldCharType="begin"/>
        </w:r>
        <w:r w:rsidRPr="00EF24DD">
          <w:rPr>
            <w:rFonts w:ascii="Arial" w:hAnsi="Arial" w:cs="Arial"/>
            <w:noProof/>
            <w:webHidden/>
            <w:sz w:val="22"/>
            <w:szCs w:val="22"/>
            <w:lang w:eastAsia="en-US"/>
          </w:rPr>
          <w:instrText xml:space="preserve"> PAGEREF _Toc434506578 \h </w:instrText>
        </w:r>
        <w:r w:rsidRPr="00EF24DD">
          <w:rPr>
            <w:rFonts w:ascii="Arial" w:hAnsi="Arial" w:cs="Arial"/>
            <w:noProof/>
            <w:webHidden/>
            <w:sz w:val="22"/>
            <w:szCs w:val="22"/>
            <w:lang w:eastAsia="en-US"/>
          </w:rPr>
        </w:r>
        <w:r w:rsidRPr="00EF24DD">
          <w:rPr>
            <w:rFonts w:ascii="Arial" w:hAnsi="Arial" w:cs="Arial"/>
            <w:noProof/>
            <w:webHidden/>
            <w:sz w:val="22"/>
            <w:szCs w:val="22"/>
            <w:lang w:eastAsia="en-US"/>
          </w:rPr>
          <w:fldChar w:fldCharType="separate"/>
        </w:r>
        <w:r w:rsidR="00E91474">
          <w:rPr>
            <w:rFonts w:ascii="Arial" w:hAnsi="Arial" w:cs="Arial"/>
            <w:noProof/>
            <w:webHidden/>
            <w:sz w:val="22"/>
            <w:szCs w:val="22"/>
            <w:lang w:eastAsia="en-US"/>
          </w:rPr>
          <w:t>13</w:t>
        </w:r>
        <w:r w:rsidRPr="00EF24DD">
          <w:rPr>
            <w:rFonts w:ascii="Arial" w:hAnsi="Arial" w:cs="Arial"/>
            <w:noProof/>
            <w:webHidden/>
            <w:sz w:val="22"/>
            <w:szCs w:val="22"/>
            <w:lang w:eastAsia="en-US"/>
          </w:rPr>
          <w:fldChar w:fldCharType="end"/>
        </w:r>
      </w:hyperlink>
    </w:p>
    <w:p w:rsidR="00EF24DD" w:rsidRPr="00EF24DD" w:rsidRDefault="00EF24DD" w:rsidP="00EF24DD">
      <w:pPr>
        <w:tabs>
          <w:tab w:val="right" w:leader="dot" w:pos="9062"/>
        </w:tabs>
        <w:suppressAutoHyphens w:val="0"/>
        <w:spacing w:line="360" w:lineRule="auto"/>
        <w:rPr>
          <w:rFonts w:ascii="Calibri" w:hAnsi="Calibri"/>
          <w:noProof/>
          <w:sz w:val="22"/>
          <w:szCs w:val="22"/>
          <w:lang w:val="en-IE" w:eastAsia="en-IE"/>
        </w:rPr>
      </w:pPr>
      <w:r w:rsidRPr="00EF24DD">
        <w:rPr>
          <w:rFonts w:ascii="Arial" w:hAnsi="Arial" w:cs="Arial"/>
          <w:noProof/>
          <w:color w:val="0000FF"/>
          <w:sz w:val="22"/>
          <w:szCs w:val="22"/>
          <w:lang w:eastAsia="en-US"/>
        </w:rPr>
        <w:t xml:space="preserve">     </w:t>
      </w:r>
      <w:hyperlink w:anchor="_Toc434506579" w:history="1">
        <w:r w:rsidRPr="00EF24DD">
          <w:rPr>
            <w:rFonts w:ascii="Arial" w:hAnsi="Arial" w:cs="Arial"/>
            <w:noProof/>
            <w:color w:val="0000FF"/>
            <w:sz w:val="22"/>
            <w:szCs w:val="22"/>
            <w:lang w:eastAsia="en-US"/>
          </w:rPr>
          <w:t>2.3. Preventive approaches / local strategies in the UK and Ireland</w:t>
        </w:r>
        <w:r w:rsidRPr="00EF24DD">
          <w:rPr>
            <w:rFonts w:ascii="Arial" w:hAnsi="Arial" w:cs="Arial"/>
            <w:noProof/>
            <w:webHidden/>
            <w:sz w:val="22"/>
            <w:szCs w:val="22"/>
            <w:lang w:eastAsia="en-US"/>
          </w:rPr>
          <w:tab/>
        </w:r>
        <w:r w:rsidRPr="00EF24DD">
          <w:rPr>
            <w:rFonts w:ascii="Arial" w:hAnsi="Arial" w:cs="Arial"/>
            <w:noProof/>
            <w:webHidden/>
            <w:sz w:val="22"/>
            <w:szCs w:val="22"/>
            <w:lang w:eastAsia="en-US"/>
          </w:rPr>
          <w:fldChar w:fldCharType="begin"/>
        </w:r>
        <w:r w:rsidRPr="00EF24DD">
          <w:rPr>
            <w:rFonts w:ascii="Arial" w:hAnsi="Arial" w:cs="Arial"/>
            <w:noProof/>
            <w:webHidden/>
            <w:sz w:val="22"/>
            <w:szCs w:val="22"/>
            <w:lang w:eastAsia="en-US"/>
          </w:rPr>
          <w:instrText xml:space="preserve"> PAGEREF _Toc434506579 \h </w:instrText>
        </w:r>
        <w:r w:rsidRPr="00EF24DD">
          <w:rPr>
            <w:rFonts w:ascii="Arial" w:hAnsi="Arial" w:cs="Arial"/>
            <w:noProof/>
            <w:webHidden/>
            <w:sz w:val="22"/>
            <w:szCs w:val="22"/>
            <w:lang w:eastAsia="en-US"/>
          </w:rPr>
        </w:r>
        <w:r w:rsidRPr="00EF24DD">
          <w:rPr>
            <w:rFonts w:ascii="Arial" w:hAnsi="Arial" w:cs="Arial"/>
            <w:noProof/>
            <w:webHidden/>
            <w:sz w:val="22"/>
            <w:szCs w:val="22"/>
            <w:lang w:eastAsia="en-US"/>
          </w:rPr>
          <w:fldChar w:fldCharType="separate"/>
        </w:r>
        <w:r w:rsidR="00E91474">
          <w:rPr>
            <w:rFonts w:ascii="Arial" w:hAnsi="Arial" w:cs="Arial"/>
            <w:noProof/>
            <w:webHidden/>
            <w:sz w:val="22"/>
            <w:szCs w:val="22"/>
            <w:lang w:eastAsia="en-US"/>
          </w:rPr>
          <w:t>15</w:t>
        </w:r>
        <w:r w:rsidRPr="00EF24DD">
          <w:rPr>
            <w:rFonts w:ascii="Arial" w:hAnsi="Arial" w:cs="Arial"/>
            <w:noProof/>
            <w:webHidden/>
            <w:sz w:val="22"/>
            <w:szCs w:val="22"/>
            <w:lang w:eastAsia="en-US"/>
          </w:rPr>
          <w:fldChar w:fldCharType="end"/>
        </w:r>
      </w:hyperlink>
    </w:p>
    <w:p w:rsidR="00EF24DD" w:rsidRPr="00EF24DD" w:rsidRDefault="00EF24DD" w:rsidP="00EF24DD">
      <w:pPr>
        <w:tabs>
          <w:tab w:val="right" w:leader="dot" w:pos="9062"/>
        </w:tabs>
        <w:suppressAutoHyphens w:val="0"/>
        <w:spacing w:line="360" w:lineRule="auto"/>
        <w:rPr>
          <w:rFonts w:ascii="Calibri" w:hAnsi="Calibri"/>
          <w:noProof/>
          <w:sz w:val="22"/>
          <w:szCs w:val="22"/>
          <w:lang w:val="en-IE" w:eastAsia="en-IE"/>
        </w:rPr>
      </w:pPr>
      <w:r w:rsidRPr="00EF24DD">
        <w:rPr>
          <w:rFonts w:ascii="Arial" w:hAnsi="Arial" w:cs="Arial"/>
          <w:noProof/>
          <w:color w:val="0000FF"/>
          <w:sz w:val="22"/>
          <w:szCs w:val="22"/>
          <w:lang w:eastAsia="en-US"/>
        </w:rPr>
        <w:t xml:space="preserve">          </w:t>
      </w:r>
      <w:hyperlink w:anchor="_Toc434506580" w:history="1">
        <w:r w:rsidRPr="00EF24DD">
          <w:rPr>
            <w:rFonts w:ascii="Arial" w:hAnsi="Arial" w:cs="Arial"/>
            <w:noProof/>
            <w:color w:val="0000FF"/>
            <w:sz w:val="22"/>
            <w:szCs w:val="22"/>
            <w:lang w:eastAsia="en-US"/>
          </w:rPr>
          <w:t>2.3.1 Promotion of dual education / training systems</w:t>
        </w:r>
        <w:r w:rsidRPr="00EF24DD">
          <w:rPr>
            <w:rFonts w:ascii="Arial" w:hAnsi="Arial" w:cs="Arial"/>
            <w:noProof/>
            <w:webHidden/>
            <w:sz w:val="22"/>
            <w:szCs w:val="22"/>
            <w:lang w:eastAsia="en-US"/>
          </w:rPr>
          <w:tab/>
        </w:r>
        <w:r w:rsidRPr="00EF24DD">
          <w:rPr>
            <w:rFonts w:ascii="Arial" w:hAnsi="Arial" w:cs="Arial"/>
            <w:noProof/>
            <w:webHidden/>
            <w:sz w:val="22"/>
            <w:szCs w:val="22"/>
            <w:lang w:eastAsia="en-US"/>
          </w:rPr>
          <w:fldChar w:fldCharType="begin"/>
        </w:r>
        <w:r w:rsidRPr="00EF24DD">
          <w:rPr>
            <w:rFonts w:ascii="Arial" w:hAnsi="Arial" w:cs="Arial"/>
            <w:noProof/>
            <w:webHidden/>
            <w:sz w:val="22"/>
            <w:szCs w:val="22"/>
            <w:lang w:eastAsia="en-US"/>
          </w:rPr>
          <w:instrText xml:space="preserve"> PAGEREF _Toc434506580 \h </w:instrText>
        </w:r>
        <w:r w:rsidRPr="00EF24DD">
          <w:rPr>
            <w:rFonts w:ascii="Arial" w:hAnsi="Arial" w:cs="Arial"/>
            <w:noProof/>
            <w:webHidden/>
            <w:sz w:val="22"/>
            <w:szCs w:val="22"/>
            <w:lang w:eastAsia="en-US"/>
          </w:rPr>
        </w:r>
        <w:r w:rsidRPr="00EF24DD">
          <w:rPr>
            <w:rFonts w:ascii="Arial" w:hAnsi="Arial" w:cs="Arial"/>
            <w:noProof/>
            <w:webHidden/>
            <w:sz w:val="22"/>
            <w:szCs w:val="22"/>
            <w:lang w:eastAsia="en-US"/>
          </w:rPr>
          <w:fldChar w:fldCharType="separate"/>
        </w:r>
        <w:r w:rsidR="00E91474">
          <w:rPr>
            <w:rFonts w:ascii="Arial" w:hAnsi="Arial" w:cs="Arial"/>
            <w:noProof/>
            <w:webHidden/>
            <w:sz w:val="22"/>
            <w:szCs w:val="22"/>
            <w:lang w:eastAsia="en-US"/>
          </w:rPr>
          <w:t>16</w:t>
        </w:r>
        <w:r w:rsidRPr="00EF24DD">
          <w:rPr>
            <w:rFonts w:ascii="Arial" w:hAnsi="Arial" w:cs="Arial"/>
            <w:noProof/>
            <w:webHidden/>
            <w:sz w:val="22"/>
            <w:szCs w:val="22"/>
            <w:lang w:eastAsia="en-US"/>
          </w:rPr>
          <w:fldChar w:fldCharType="end"/>
        </w:r>
      </w:hyperlink>
    </w:p>
    <w:p w:rsidR="00EF24DD" w:rsidRPr="00EF24DD" w:rsidRDefault="00EF24DD" w:rsidP="00EF24DD">
      <w:pPr>
        <w:tabs>
          <w:tab w:val="right" w:leader="dot" w:pos="9062"/>
        </w:tabs>
        <w:suppressAutoHyphens w:val="0"/>
        <w:spacing w:line="360" w:lineRule="auto"/>
        <w:rPr>
          <w:rFonts w:ascii="Calibri" w:hAnsi="Calibri"/>
          <w:noProof/>
          <w:sz w:val="22"/>
          <w:szCs w:val="22"/>
          <w:lang w:val="en-IE" w:eastAsia="en-IE"/>
        </w:rPr>
      </w:pPr>
      <w:r w:rsidRPr="00EF24DD">
        <w:rPr>
          <w:rFonts w:ascii="Arial" w:hAnsi="Arial" w:cs="Arial"/>
          <w:noProof/>
          <w:color w:val="0000FF"/>
          <w:sz w:val="22"/>
          <w:szCs w:val="22"/>
          <w:lang w:eastAsia="en-US"/>
        </w:rPr>
        <w:t xml:space="preserve">          </w:t>
      </w:r>
      <w:hyperlink w:anchor="_Toc434506581" w:history="1">
        <w:r w:rsidRPr="00EF24DD">
          <w:rPr>
            <w:rFonts w:ascii="Arial" w:hAnsi="Arial" w:cs="Arial"/>
            <w:noProof/>
            <w:color w:val="0000FF"/>
            <w:sz w:val="22"/>
            <w:szCs w:val="22"/>
            <w:lang w:eastAsia="en-US"/>
          </w:rPr>
          <w:t>2.3.2 Cognitive (literacy / numeracy) skills and job-specific skills</w:t>
        </w:r>
        <w:r w:rsidRPr="00EF24DD">
          <w:rPr>
            <w:rFonts w:ascii="Arial" w:hAnsi="Arial" w:cs="Arial"/>
            <w:noProof/>
            <w:webHidden/>
            <w:sz w:val="22"/>
            <w:szCs w:val="22"/>
            <w:lang w:eastAsia="en-US"/>
          </w:rPr>
          <w:tab/>
        </w:r>
        <w:r w:rsidRPr="00EF24DD">
          <w:rPr>
            <w:rFonts w:ascii="Arial" w:hAnsi="Arial" w:cs="Arial"/>
            <w:noProof/>
            <w:webHidden/>
            <w:sz w:val="22"/>
            <w:szCs w:val="22"/>
            <w:lang w:eastAsia="en-US"/>
          </w:rPr>
          <w:fldChar w:fldCharType="begin"/>
        </w:r>
        <w:r w:rsidRPr="00EF24DD">
          <w:rPr>
            <w:rFonts w:ascii="Arial" w:hAnsi="Arial" w:cs="Arial"/>
            <w:noProof/>
            <w:webHidden/>
            <w:sz w:val="22"/>
            <w:szCs w:val="22"/>
            <w:lang w:eastAsia="en-US"/>
          </w:rPr>
          <w:instrText xml:space="preserve"> PAGEREF _Toc434506581 \h </w:instrText>
        </w:r>
        <w:r w:rsidRPr="00EF24DD">
          <w:rPr>
            <w:rFonts w:ascii="Arial" w:hAnsi="Arial" w:cs="Arial"/>
            <w:noProof/>
            <w:webHidden/>
            <w:sz w:val="22"/>
            <w:szCs w:val="22"/>
            <w:lang w:eastAsia="en-US"/>
          </w:rPr>
        </w:r>
        <w:r w:rsidRPr="00EF24DD">
          <w:rPr>
            <w:rFonts w:ascii="Arial" w:hAnsi="Arial" w:cs="Arial"/>
            <w:noProof/>
            <w:webHidden/>
            <w:sz w:val="22"/>
            <w:szCs w:val="22"/>
            <w:lang w:eastAsia="en-US"/>
          </w:rPr>
          <w:fldChar w:fldCharType="separate"/>
        </w:r>
        <w:r w:rsidR="00E91474">
          <w:rPr>
            <w:rFonts w:ascii="Arial" w:hAnsi="Arial" w:cs="Arial"/>
            <w:noProof/>
            <w:webHidden/>
            <w:sz w:val="22"/>
            <w:szCs w:val="22"/>
            <w:lang w:eastAsia="en-US"/>
          </w:rPr>
          <w:t>18</w:t>
        </w:r>
        <w:r w:rsidRPr="00EF24DD">
          <w:rPr>
            <w:rFonts w:ascii="Arial" w:hAnsi="Arial" w:cs="Arial"/>
            <w:noProof/>
            <w:webHidden/>
            <w:sz w:val="22"/>
            <w:szCs w:val="22"/>
            <w:lang w:eastAsia="en-US"/>
          </w:rPr>
          <w:fldChar w:fldCharType="end"/>
        </w:r>
      </w:hyperlink>
    </w:p>
    <w:p w:rsidR="00EF24DD" w:rsidRPr="00EF24DD" w:rsidRDefault="00EF24DD" w:rsidP="00EF24DD">
      <w:pPr>
        <w:tabs>
          <w:tab w:val="right" w:leader="dot" w:pos="9062"/>
        </w:tabs>
        <w:suppressAutoHyphens w:val="0"/>
        <w:spacing w:line="360" w:lineRule="auto"/>
        <w:rPr>
          <w:rFonts w:ascii="Calibri" w:hAnsi="Calibri"/>
          <w:noProof/>
          <w:sz w:val="22"/>
          <w:szCs w:val="22"/>
          <w:lang w:val="en-IE" w:eastAsia="en-IE"/>
        </w:rPr>
      </w:pPr>
      <w:r w:rsidRPr="00EF24DD">
        <w:rPr>
          <w:rFonts w:ascii="Arial" w:hAnsi="Arial" w:cs="Arial"/>
          <w:noProof/>
          <w:color w:val="0000FF"/>
          <w:sz w:val="22"/>
          <w:szCs w:val="22"/>
          <w:lang w:eastAsia="en-US"/>
        </w:rPr>
        <w:t xml:space="preserve">          </w:t>
      </w:r>
      <w:hyperlink w:anchor="_Toc434506582" w:history="1">
        <w:r w:rsidRPr="00EF24DD">
          <w:rPr>
            <w:rFonts w:ascii="Arial" w:hAnsi="Arial" w:cs="Arial"/>
            <w:noProof/>
            <w:color w:val="0000FF"/>
            <w:sz w:val="22"/>
            <w:szCs w:val="22"/>
            <w:lang w:eastAsia="en-US"/>
          </w:rPr>
          <w:t>2.3.3 Youth entrepreneurship</w:t>
        </w:r>
        <w:r w:rsidRPr="00EF24DD">
          <w:rPr>
            <w:rFonts w:ascii="Arial" w:hAnsi="Arial" w:cs="Arial"/>
            <w:noProof/>
            <w:webHidden/>
            <w:sz w:val="22"/>
            <w:szCs w:val="22"/>
            <w:lang w:eastAsia="en-US"/>
          </w:rPr>
          <w:tab/>
        </w:r>
        <w:r w:rsidRPr="00EF24DD">
          <w:rPr>
            <w:rFonts w:ascii="Arial" w:hAnsi="Arial" w:cs="Arial"/>
            <w:noProof/>
            <w:webHidden/>
            <w:sz w:val="22"/>
            <w:szCs w:val="22"/>
            <w:lang w:eastAsia="en-US"/>
          </w:rPr>
          <w:fldChar w:fldCharType="begin"/>
        </w:r>
        <w:r w:rsidRPr="00EF24DD">
          <w:rPr>
            <w:rFonts w:ascii="Arial" w:hAnsi="Arial" w:cs="Arial"/>
            <w:noProof/>
            <w:webHidden/>
            <w:sz w:val="22"/>
            <w:szCs w:val="22"/>
            <w:lang w:eastAsia="en-US"/>
          </w:rPr>
          <w:instrText xml:space="preserve"> PAGEREF _Toc434506582 \h </w:instrText>
        </w:r>
        <w:r w:rsidRPr="00EF24DD">
          <w:rPr>
            <w:rFonts w:ascii="Arial" w:hAnsi="Arial" w:cs="Arial"/>
            <w:noProof/>
            <w:webHidden/>
            <w:sz w:val="22"/>
            <w:szCs w:val="22"/>
            <w:lang w:eastAsia="en-US"/>
          </w:rPr>
        </w:r>
        <w:r w:rsidRPr="00EF24DD">
          <w:rPr>
            <w:rFonts w:ascii="Arial" w:hAnsi="Arial" w:cs="Arial"/>
            <w:noProof/>
            <w:webHidden/>
            <w:sz w:val="22"/>
            <w:szCs w:val="22"/>
            <w:lang w:eastAsia="en-US"/>
          </w:rPr>
          <w:fldChar w:fldCharType="separate"/>
        </w:r>
        <w:r w:rsidR="00E91474">
          <w:rPr>
            <w:rFonts w:ascii="Arial" w:hAnsi="Arial" w:cs="Arial"/>
            <w:noProof/>
            <w:webHidden/>
            <w:sz w:val="22"/>
            <w:szCs w:val="22"/>
            <w:lang w:eastAsia="en-US"/>
          </w:rPr>
          <w:t>19</w:t>
        </w:r>
        <w:r w:rsidRPr="00EF24DD">
          <w:rPr>
            <w:rFonts w:ascii="Arial" w:hAnsi="Arial" w:cs="Arial"/>
            <w:noProof/>
            <w:webHidden/>
            <w:sz w:val="22"/>
            <w:szCs w:val="22"/>
            <w:lang w:eastAsia="en-US"/>
          </w:rPr>
          <w:fldChar w:fldCharType="end"/>
        </w:r>
      </w:hyperlink>
    </w:p>
    <w:p w:rsidR="00EF24DD" w:rsidRPr="00EF24DD" w:rsidRDefault="00EF24DD" w:rsidP="00EF24DD">
      <w:pPr>
        <w:tabs>
          <w:tab w:val="right" w:leader="dot" w:pos="9062"/>
        </w:tabs>
        <w:suppressAutoHyphens w:val="0"/>
        <w:spacing w:line="360" w:lineRule="auto"/>
        <w:rPr>
          <w:rFonts w:ascii="Calibri" w:hAnsi="Calibri"/>
          <w:noProof/>
          <w:sz w:val="22"/>
          <w:szCs w:val="22"/>
          <w:lang w:val="en-IE" w:eastAsia="en-IE"/>
        </w:rPr>
      </w:pPr>
      <w:r w:rsidRPr="00EF24DD">
        <w:rPr>
          <w:rFonts w:ascii="Arial" w:hAnsi="Arial" w:cs="Arial"/>
          <w:noProof/>
          <w:color w:val="0000FF"/>
          <w:sz w:val="22"/>
          <w:szCs w:val="22"/>
          <w:lang w:eastAsia="en-US"/>
        </w:rPr>
        <w:t xml:space="preserve">          </w:t>
      </w:r>
      <w:hyperlink w:anchor="_Toc434506583" w:history="1">
        <w:r w:rsidRPr="00EF24DD">
          <w:rPr>
            <w:rFonts w:ascii="Arial" w:hAnsi="Arial" w:cs="Arial"/>
            <w:noProof/>
            <w:color w:val="0000FF"/>
            <w:sz w:val="22"/>
            <w:szCs w:val="22"/>
            <w:lang w:eastAsia="en-US"/>
          </w:rPr>
          <w:t>2.3.4 Role of local authorities</w:t>
        </w:r>
        <w:r w:rsidRPr="00EF24DD">
          <w:rPr>
            <w:rFonts w:ascii="Arial" w:hAnsi="Arial" w:cs="Arial"/>
            <w:noProof/>
            <w:webHidden/>
            <w:sz w:val="22"/>
            <w:szCs w:val="22"/>
            <w:lang w:eastAsia="en-US"/>
          </w:rPr>
          <w:tab/>
        </w:r>
        <w:r w:rsidRPr="00EF24DD">
          <w:rPr>
            <w:rFonts w:ascii="Arial" w:hAnsi="Arial" w:cs="Arial"/>
            <w:noProof/>
            <w:webHidden/>
            <w:sz w:val="22"/>
            <w:szCs w:val="22"/>
            <w:lang w:eastAsia="en-US"/>
          </w:rPr>
          <w:fldChar w:fldCharType="begin"/>
        </w:r>
        <w:r w:rsidRPr="00EF24DD">
          <w:rPr>
            <w:rFonts w:ascii="Arial" w:hAnsi="Arial" w:cs="Arial"/>
            <w:noProof/>
            <w:webHidden/>
            <w:sz w:val="22"/>
            <w:szCs w:val="22"/>
            <w:lang w:eastAsia="en-US"/>
          </w:rPr>
          <w:instrText xml:space="preserve"> PAGEREF _Toc434506583 \h </w:instrText>
        </w:r>
        <w:r w:rsidRPr="00EF24DD">
          <w:rPr>
            <w:rFonts w:ascii="Arial" w:hAnsi="Arial" w:cs="Arial"/>
            <w:noProof/>
            <w:webHidden/>
            <w:sz w:val="22"/>
            <w:szCs w:val="22"/>
            <w:lang w:eastAsia="en-US"/>
          </w:rPr>
        </w:r>
        <w:r w:rsidRPr="00EF24DD">
          <w:rPr>
            <w:rFonts w:ascii="Arial" w:hAnsi="Arial" w:cs="Arial"/>
            <w:noProof/>
            <w:webHidden/>
            <w:sz w:val="22"/>
            <w:szCs w:val="22"/>
            <w:lang w:eastAsia="en-US"/>
          </w:rPr>
          <w:fldChar w:fldCharType="separate"/>
        </w:r>
        <w:r w:rsidR="00E91474">
          <w:rPr>
            <w:rFonts w:ascii="Arial" w:hAnsi="Arial" w:cs="Arial"/>
            <w:noProof/>
            <w:webHidden/>
            <w:sz w:val="22"/>
            <w:szCs w:val="22"/>
            <w:lang w:eastAsia="en-US"/>
          </w:rPr>
          <w:t>20</w:t>
        </w:r>
        <w:r w:rsidRPr="00EF24DD">
          <w:rPr>
            <w:rFonts w:ascii="Arial" w:hAnsi="Arial" w:cs="Arial"/>
            <w:noProof/>
            <w:webHidden/>
            <w:sz w:val="22"/>
            <w:szCs w:val="22"/>
            <w:lang w:eastAsia="en-US"/>
          </w:rPr>
          <w:fldChar w:fldCharType="end"/>
        </w:r>
      </w:hyperlink>
    </w:p>
    <w:p w:rsidR="00EF24DD" w:rsidRPr="00EF24DD" w:rsidRDefault="00EF24DD" w:rsidP="00EF24DD">
      <w:pPr>
        <w:tabs>
          <w:tab w:val="right" w:leader="dot" w:pos="9062"/>
        </w:tabs>
        <w:suppressAutoHyphens w:val="0"/>
        <w:spacing w:line="360" w:lineRule="auto"/>
        <w:rPr>
          <w:rFonts w:ascii="Calibri" w:hAnsi="Calibri"/>
          <w:noProof/>
          <w:sz w:val="22"/>
          <w:szCs w:val="22"/>
          <w:lang w:val="en-IE" w:eastAsia="en-IE"/>
        </w:rPr>
      </w:pPr>
      <w:r w:rsidRPr="00EF24DD">
        <w:rPr>
          <w:rFonts w:ascii="Arial" w:hAnsi="Arial" w:cs="Arial"/>
          <w:noProof/>
          <w:color w:val="0000FF"/>
          <w:sz w:val="22"/>
          <w:szCs w:val="22"/>
          <w:lang w:eastAsia="en-US"/>
        </w:rPr>
        <w:t xml:space="preserve">          </w:t>
      </w:r>
      <w:hyperlink w:anchor="_Toc434506584" w:history="1">
        <w:r w:rsidRPr="00EF24DD">
          <w:rPr>
            <w:rFonts w:ascii="Arial" w:hAnsi="Arial" w:cs="Arial"/>
            <w:noProof/>
            <w:color w:val="0000FF"/>
            <w:sz w:val="22"/>
            <w:szCs w:val="22"/>
            <w:lang w:eastAsia="en-US"/>
          </w:rPr>
          <w:t>2.3.5 Role of business / industry</w:t>
        </w:r>
        <w:r w:rsidRPr="00EF24DD">
          <w:rPr>
            <w:rFonts w:ascii="Arial" w:hAnsi="Arial" w:cs="Arial"/>
            <w:noProof/>
            <w:webHidden/>
            <w:sz w:val="22"/>
            <w:szCs w:val="22"/>
            <w:lang w:eastAsia="en-US"/>
          </w:rPr>
          <w:tab/>
        </w:r>
        <w:r w:rsidRPr="00EF24DD">
          <w:rPr>
            <w:rFonts w:ascii="Arial" w:hAnsi="Arial" w:cs="Arial"/>
            <w:noProof/>
            <w:webHidden/>
            <w:sz w:val="22"/>
            <w:szCs w:val="22"/>
            <w:lang w:eastAsia="en-US"/>
          </w:rPr>
          <w:fldChar w:fldCharType="begin"/>
        </w:r>
        <w:r w:rsidRPr="00EF24DD">
          <w:rPr>
            <w:rFonts w:ascii="Arial" w:hAnsi="Arial" w:cs="Arial"/>
            <w:noProof/>
            <w:webHidden/>
            <w:sz w:val="22"/>
            <w:szCs w:val="22"/>
            <w:lang w:eastAsia="en-US"/>
          </w:rPr>
          <w:instrText xml:space="preserve"> PAGEREF _Toc434506584 \h </w:instrText>
        </w:r>
        <w:r w:rsidRPr="00EF24DD">
          <w:rPr>
            <w:rFonts w:ascii="Arial" w:hAnsi="Arial" w:cs="Arial"/>
            <w:noProof/>
            <w:webHidden/>
            <w:sz w:val="22"/>
            <w:szCs w:val="22"/>
            <w:lang w:eastAsia="en-US"/>
          </w:rPr>
        </w:r>
        <w:r w:rsidRPr="00EF24DD">
          <w:rPr>
            <w:rFonts w:ascii="Arial" w:hAnsi="Arial" w:cs="Arial"/>
            <w:noProof/>
            <w:webHidden/>
            <w:sz w:val="22"/>
            <w:szCs w:val="22"/>
            <w:lang w:eastAsia="en-US"/>
          </w:rPr>
          <w:fldChar w:fldCharType="separate"/>
        </w:r>
        <w:r w:rsidR="00E91474">
          <w:rPr>
            <w:rFonts w:ascii="Arial" w:hAnsi="Arial" w:cs="Arial"/>
            <w:noProof/>
            <w:webHidden/>
            <w:sz w:val="22"/>
            <w:szCs w:val="22"/>
            <w:lang w:eastAsia="en-US"/>
          </w:rPr>
          <w:t>21</w:t>
        </w:r>
        <w:r w:rsidRPr="00EF24DD">
          <w:rPr>
            <w:rFonts w:ascii="Arial" w:hAnsi="Arial" w:cs="Arial"/>
            <w:noProof/>
            <w:webHidden/>
            <w:sz w:val="22"/>
            <w:szCs w:val="22"/>
            <w:lang w:eastAsia="en-US"/>
          </w:rPr>
          <w:fldChar w:fldCharType="end"/>
        </w:r>
      </w:hyperlink>
    </w:p>
    <w:p w:rsidR="00EF24DD" w:rsidRPr="00EF24DD" w:rsidRDefault="00EF24DD" w:rsidP="00EF24DD">
      <w:pPr>
        <w:tabs>
          <w:tab w:val="right" w:leader="dot" w:pos="9062"/>
        </w:tabs>
        <w:suppressAutoHyphens w:val="0"/>
        <w:spacing w:line="360" w:lineRule="auto"/>
        <w:rPr>
          <w:rFonts w:ascii="Calibri" w:hAnsi="Calibri"/>
          <w:noProof/>
          <w:sz w:val="22"/>
          <w:szCs w:val="22"/>
          <w:lang w:val="en-IE" w:eastAsia="en-IE"/>
        </w:rPr>
      </w:pPr>
      <w:r w:rsidRPr="00EF24DD">
        <w:rPr>
          <w:rFonts w:ascii="Arial" w:hAnsi="Arial" w:cs="Arial"/>
          <w:noProof/>
          <w:color w:val="0000FF"/>
          <w:sz w:val="22"/>
          <w:szCs w:val="22"/>
          <w:lang w:eastAsia="en-US"/>
        </w:rPr>
        <w:t xml:space="preserve">          </w:t>
      </w:r>
      <w:hyperlink w:anchor="_Toc434506585" w:history="1">
        <w:r w:rsidRPr="00EF24DD">
          <w:rPr>
            <w:rFonts w:ascii="Arial" w:hAnsi="Arial" w:cs="Arial"/>
            <w:noProof/>
            <w:color w:val="0000FF"/>
            <w:sz w:val="22"/>
            <w:szCs w:val="22"/>
            <w:lang w:eastAsia="en-US"/>
          </w:rPr>
          <w:t>2.3.6 Employment training supports / guidance and counselling</w:t>
        </w:r>
        <w:r w:rsidRPr="00EF24DD">
          <w:rPr>
            <w:rFonts w:ascii="Arial" w:hAnsi="Arial" w:cs="Arial"/>
            <w:noProof/>
            <w:webHidden/>
            <w:sz w:val="22"/>
            <w:szCs w:val="22"/>
            <w:lang w:eastAsia="en-US"/>
          </w:rPr>
          <w:tab/>
        </w:r>
        <w:r w:rsidRPr="00EF24DD">
          <w:rPr>
            <w:rFonts w:ascii="Arial" w:hAnsi="Arial" w:cs="Arial"/>
            <w:noProof/>
            <w:webHidden/>
            <w:sz w:val="22"/>
            <w:szCs w:val="22"/>
            <w:lang w:eastAsia="en-US"/>
          </w:rPr>
          <w:fldChar w:fldCharType="begin"/>
        </w:r>
        <w:r w:rsidRPr="00EF24DD">
          <w:rPr>
            <w:rFonts w:ascii="Arial" w:hAnsi="Arial" w:cs="Arial"/>
            <w:noProof/>
            <w:webHidden/>
            <w:sz w:val="22"/>
            <w:szCs w:val="22"/>
            <w:lang w:eastAsia="en-US"/>
          </w:rPr>
          <w:instrText xml:space="preserve"> PAGEREF _Toc434506585 \h </w:instrText>
        </w:r>
        <w:r w:rsidRPr="00EF24DD">
          <w:rPr>
            <w:rFonts w:ascii="Arial" w:hAnsi="Arial" w:cs="Arial"/>
            <w:noProof/>
            <w:webHidden/>
            <w:sz w:val="22"/>
            <w:szCs w:val="22"/>
            <w:lang w:eastAsia="en-US"/>
          </w:rPr>
        </w:r>
        <w:r w:rsidRPr="00EF24DD">
          <w:rPr>
            <w:rFonts w:ascii="Arial" w:hAnsi="Arial" w:cs="Arial"/>
            <w:noProof/>
            <w:webHidden/>
            <w:sz w:val="22"/>
            <w:szCs w:val="22"/>
            <w:lang w:eastAsia="en-US"/>
          </w:rPr>
          <w:fldChar w:fldCharType="separate"/>
        </w:r>
        <w:r w:rsidR="00E91474">
          <w:rPr>
            <w:rFonts w:ascii="Arial" w:hAnsi="Arial" w:cs="Arial"/>
            <w:noProof/>
            <w:webHidden/>
            <w:sz w:val="22"/>
            <w:szCs w:val="22"/>
            <w:lang w:eastAsia="en-US"/>
          </w:rPr>
          <w:t>22</w:t>
        </w:r>
        <w:r w:rsidRPr="00EF24DD">
          <w:rPr>
            <w:rFonts w:ascii="Arial" w:hAnsi="Arial" w:cs="Arial"/>
            <w:noProof/>
            <w:webHidden/>
            <w:sz w:val="22"/>
            <w:szCs w:val="22"/>
            <w:lang w:eastAsia="en-US"/>
          </w:rPr>
          <w:fldChar w:fldCharType="end"/>
        </w:r>
      </w:hyperlink>
    </w:p>
    <w:p w:rsidR="00EF24DD" w:rsidRPr="00EF24DD" w:rsidRDefault="00EF24DD" w:rsidP="00EF24DD">
      <w:pPr>
        <w:tabs>
          <w:tab w:val="right" w:leader="dot" w:pos="9062"/>
        </w:tabs>
        <w:suppressAutoHyphens w:val="0"/>
        <w:spacing w:line="360" w:lineRule="auto"/>
        <w:rPr>
          <w:rFonts w:ascii="Calibri" w:hAnsi="Calibri"/>
          <w:noProof/>
          <w:sz w:val="22"/>
          <w:szCs w:val="22"/>
          <w:lang w:val="en-IE" w:eastAsia="en-IE"/>
        </w:rPr>
      </w:pPr>
      <w:r w:rsidRPr="00EF24DD">
        <w:rPr>
          <w:rFonts w:ascii="Arial" w:hAnsi="Arial" w:cs="Arial"/>
          <w:noProof/>
          <w:color w:val="0000FF"/>
          <w:sz w:val="22"/>
          <w:szCs w:val="22"/>
          <w:lang w:eastAsia="en-US"/>
        </w:rPr>
        <w:t xml:space="preserve">          </w:t>
      </w:r>
      <w:hyperlink w:anchor="_Toc434506586" w:history="1">
        <w:r w:rsidRPr="00EF24DD">
          <w:rPr>
            <w:rFonts w:ascii="Arial" w:hAnsi="Arial" w:cs="Arial"/>
            <w:noProof/>
            <w:color w:val="0000FF"/>
            <w:sz w:val="22"/>
            <w:szCs w:val="22"/>
            <w:lang w:eastAsia="en-US"/>
          </w:rPr>
          <w:t>2.3.7 Targeting disadvantaged youths / intergenerational unemployment</w:t>
        </w:r>
        <w:r w:rsidRPr="00EF24DD">
          <w:rPr>
            <w:rFonts w:ascii="Arial" w:hAnsi="Arial" w:cs="Arial"/>
            <w:noProof/>
            <w:webHidden/>
            <w:sz w:val="22"/>
            <w:szCs w:val="22"/>
            <w:lang w:eastAsia="en-US"/>
          </w:rPr>
          <w:tab/>
        </w:r>
        <w:r w:rsidRPr="00EF24DD">
          <w:rPr>
            <w:rFonts w:ascii="Arial" w:hAnsi="Arial" w:cs="Arial"/>
            <w:noProof/>
            <w:webHidden/>
            <w:sz w:val="22"/>
            <w:szCs w:val="22"/>
            <w:lang w:eastAsia="en-US"/>
          </w:rPr>
          <w:fldChar w:fldCharType="begin"/>
        </w:r>
        <w:r w:rsidRPr="00EF24DD">
          <w:rPr>
            <w:rFonts w:ascii="Arial" w:hAnsi="Arial" w:cs="Arial"/>
            <w:noProof/>
            <w:webHidden/>
            <w:sz w:val="22"/>
            <w:szCs w:val="22"/>
            <w:lang w:eastAsia="en-US"/>
          </w:rPr>
          <w:instrText xml:space="preserve"> PAGEREF _Toc434506586 \h </w:instrText>
        </w:r>
        <w:r w:rsidRPr="00EF24DD">
          <w:rPr>
            <w:rFonts w:ascii="Arial" w:hAnsi="Arial" w:cs="Arial"/>
            <w:noProof/>
            <w:webHidden/>
            <w:sz w:val="22"/>
            <w:szCs w:val="22"/>
            <w:lang w:eastAsia="en-US"/>
          </w:rPr>
        </w:r>
        <w:r w:rsidRPr="00EF24DD">
          <w:rPr>
            <w:rFonts w:ascii="Arial" w:hAnsi="Arial" w:cs="Arial"/>
            <w:noProof/>
            <w:webHidden/>
            <w:sz w:val="22"/>
            <w:szCs w:val="22"/>
            <w:lang w:eastAsia="en-US"/>
          </w:rPr>
          <w:fldChar w:fldCharType="separate"/>
        </w:r>
        <w:r w:rsidR="00E91474">
          <w:rPr>
            <w:rFonts w:ascii="Arial" w:hAnsi="Arial" w:cs="Arial"/>
            <w:noProof/>
            <w:webHidden/>
            <w:sz w:val="22"/>
            <w:szCs w:val="22"/>
            <w:lang w:eastAsia="en-US"/>
          </w:rPr>
          <w:t>22</w:t>
        </w:r>
        <w:r w:rsidRPr="00EF24DD">
          <w:rPr>
            <w:rFonts w:ascii="Arial" w:hAnsi="Arial" w:cs="Arial"/>
            <w:noProof/>
            <w:webHidden/>
            <w:sz w:val="22"/>
            <w:szCs w:val="22"/>
            <w:lang w:eastAsia="en-US"/>
          </w:rPr>
          <w:fldChar w:fldCharType="end"/>
        </w:r>
      </w:hyperlink>
    </w:p>
    <w:p w:rsidR="00EF24DD" w:rsidRPr="00EF24DD" w:rsidRDefault="00EF24DD" w:rsidP="00EF24DD">
      <w:pPr>
        <w:tabs>
          <w:tab w:val="right" w:leader="dot" w:pos="9062"/>
        </w:tabs>
        <w:suppressAutoHyphens w:val="0"/>
        <w:spacing w:line="360" w:lineRule="auto"/>
        <w:rPr>
          <w:rFonts w:ascii="Calibri" w:hAnsi="Calibri"/>
          <w:noProof/>
          <w:sz w:val="22"/>
          <w:szCs w:val="22"/>
          <w:lang w:val="en-IE" w:eastAsia="en-IE"/>
        </w:rPr>
      </w:pPr>
      <w:r w:rsidRPr="00EF24DD">
        <w:rPr>
          <w:rFonts w:ascii="Arial" w:hAnsi="Arial" w:cs="Arial"/>
          <w:noProof/>
          <w:color w:val="0000FF"/>
          <w:sz w:val="22"/>
          <w:szCs w:val="22"/>
          <w:lang w:eastAsia="en-US"/>
        </w:rPr>
        <w:t xml:space="preserve">     </w:t>
      </w:r>
      <w:hyperlink w:anchor="_Toc434506587" w:history="1">
        <w:r w:rsidRPr="00EF24DD">
          <w:rPr>
            <w:rFonts w:ascii="Arial" w:hAnsi="Arial" w:cs="Arial"/>
            <w:noProof/>
            <w:color w:val="0000FF"/>
            <w:sz w:val="22"/>
            <w:szCs w:val="22"/>
            <w:lang w:eastAsia="en-US"/>
          </w:rPr>
          <w:t>2.4. International trends / European dimension</w:t>
        </w:r>
        <w:r w:rsidRPr="00EF24DD">
          <w:rPr>
            <w:rFonts w:ascii="Arial" w:hAnsi="Arial" w:cs="Arial"/>
            <w:noProof/>
            <w:webHidden/>
            <w:sz w:val="22"/>
            <w:szCs w:val="22"/>
            <w:lang w:eastAsia="en-US"/>
          </w:rPr>
          <w:tab/>
        </w:r>
        <w:r w:rsidRPr="00EF24DD">
          <w:rPr>
            <w:rFonts w:ascii="Arial" w:hAnsi="Arial" w:cs="Arial"/>
            <w:noProof/>
            <w:webHidden/>
            <w:sz w:val="22"/>
            <w:szCs w:val="22"/>
            <w:lang w:eastAsia="en-US"/>
          </w:rPr>
          <w:fldChar w:fldCharType="begin"/>
        </w:r>
        <w:r w:rsidRPr="00EF24DD">
          <w:rPr>
            <w:rFonts w:ascii="Arial" w:hAnsi="Arial" w:cs="Arial"/>
            <w:noProof/>
            <w:webHidden/>
            <w:sz w:val="22"/>
            <w:szCs w:val="22"/>
            <w:lang w:eastAsia="en-US"/>
          </w:rPr>
          <w:instrText xml:space="preserve"> PAGEREF _Toc434506587 \h </w:instrText>
        </w:r>
        <w:r w:rsidRPr="00EF24DD">
          <w:rPr>
            <w:rFonts w:ascii="Arial" w:hAnsi="Arial" w:cs="Arial"/>
            <w:noProof/>
            <w:webHidden/>
            <w:sz w:val="22"/>
            <w:szCs w:val="22"/>
            <w:lang w:eastAsia="en-US"/>
          </w:rPr>
        </w:r>
        <w:r w:rsidRPr="00EF24DD">
          <w:rPr>
            <w:rFonts w:ascii="Arial" w:hAnsi="Arial" w:cs="Arial"/>
            <w:noProof/>
            <w:webHidden/>
            <w:sz w:val="22"/>
            <w:szCs w:val="22"/>
            <w:lang w:eastAsia="en-US"/>
          </w:rPr>
          <w:fldChar w:fldCharType="separate"/>
        </w:r>
        <w:r w:rsidR="00E91474">
          <w:rPr>
            <w:rFonts w:ascii="Arial" w:hAnsi="Arial" w:cs="Arial"/>
            <w:noProof/>
            <w:webHidden/>
            <w:sz w:val="22"/>
            <w:szCs w:val="22"/>
            <w:lang w:eastAsia="en-US"/>
          </w:rPr>
          <w:t>23</w:t>
        </w:r>
        <w:r w:rsidRPr="00EF24DD">
          <w:rPr>
            <w:rFonts w:ascii="Arial" w:hAnsi="Arial" w:cs="Arial"/>
            <w:noProof/>
            <w:webHidden/>
            <w:sz w:val="22"/>
            <w:szCs w:val="22"/>
            <w:lang w:eastAsia="en-US"/>
          </w:rPr>
          <w:fldChar w:fldCharType="end"/>
        </w:r>
      </w:hyperlink>
    </w:p>
    <w:p w:rsidR="00EF24DD" w:rsidRDefault="008C28A3" w:rsidP="00EF24DD">
      <w:pPr>
        <w:tabs>
          <w:tab w:val="right" w:leader="dot" w:pos="9062"/>
        </w:tabs>
        <w:suppressAutoHyphens w:val="0"/>
        <w:spacing w:line="360" w:lineRule="auto"/>
        <w:rPr>
          <w:rFonts w:ascii="Arial" w:hAnsi="Arial" w:cs="Arial"/>
          <w:b/>
          <w:noProof/>
          <w:sz w:val="22"/>
          <w:szCs w:val="22"/>
          <w:lang w:eastAsia="en-US"/>
        </w:rPr>
      </w:pPr>
      <w:hyperlink w:anchor="_Toc434506588" w:history="1">
        <w:r w:rsidR="00EF24DD" w:rsidRPr="00EF24DD">
          <w:rPr>
            <w:rFonts w:ascii="Arial" w:hAnsi="Arial" w:cs="Arial"/>
            <w:b/>
            <w:noProof/>
            <w:color w:val="0000FF"/>
            <w:sz w:val="22"/>
            <w:szCs w:val="22"/>
            <w:lang w:eastAsia="en-US"/>
          </w:rPr>
          <w:t>3. Conclusion</w:t>
        </w:r>
        <w:r w:rsidR="00EF24DD" w:rsidRPr="00EF24DD">
          <w:rPr>
            <w:rFonts w:ascii="Arial" w:hAnsi="Arial" w:cs="Arial"/>
            <w:b/>
            <w:noProof/>
            <w:webHidden/>
            <w:sz w:val="22"/>
            <w:szCs w:val="22"/>
            <w:lang w:eastAsia="en-US"/>
          </w:rPr>
          <w:tab/>
        </w:r>
        <w:r w:rsidR="00EF24DD" w:rsidRPr="00EF24DD">
          <w:rPr>
            <w:rFonts w:ascii="Arial" w:hAnsi="Arial" w:cs="Arial"/>
            <w:b/>
            <w:noProof/>
            <w:webHidden/>
            <w:sz w:val="22"/>
            <w:szCs w:val="22"/>
            <w:lang w:eastAsia="en-US"/>
          </w:rPr>
          <w:fldChar w:fldCharType="begin"/>
        </w:r>
        <w:r w:rsidR="00EF24DD" w:rsidRPr="00EF24DD">
          <w:rPr>
            <w:rFonts w:ascii="Arial" w:hAnsi="Arial" w:cs="Arial"/>
            <w:b/>
            <w:noProof/>
            <w:webHidden/>
            <w:sz w:val="22"/>
            <w:szCs w:val="22"/>
            <w:lang w:eastAsia="en-US"/>
          </w:rPr>
          <w:instrText xml:space="preserve"> PAGEREF _Toc434506588 \h </w:instrText>
        </w:r>
        <w:r w:rsidR="00EF24DD" w:rsidRPr="00EF24DD">
          <w:rPr>
            <w:rFonts w:ascii="Arial" w:hAnsi="Arial" w:cs="Arial"/>
            <w:b/>
            <w:noProof/>
            <w:webHidden/>
            <w:sz w:val="22"/>
            <w:szCs w:val="22"/>
            <w:lang w:eastAsia="en-US"/>
          </w:rPr>
        </w:r>
        <w:r w:rsidR="00EF24DD" w:rsidRPr="00EF24DD">
          <w:rPr>
            <w:rFonts w:ascii="Arial" w:hAnsi="Arial" w:cs="Arial"/>
            <w:b/>
            <w:noProof/>
            <w:webHidden/>
            <w:sz w:val="22"/>
            <w:szCs w:val="22"/>
            <w:lang w:eastAsia="en-US"/>
          </w:rPr>
          <w:fldChar w:fldCharType="separate"/>
        </w:r>
        <w:r w:rsidR="00E91474">
          <w:rPr>
            <w:rFonts w:ascii="Arial" w:hAnsi="Arial" w:cs="Arial"/>
            <w:b/>
            <w:noProof/>
            <w:webHidden/>
            <w:sz w:val="22"/>
            <w:szCs w:val="22"/>
            <w:lang w:eastAsia="en-US"/>
          </w:rPr>
          <w:t>26</w:t>
        </w:r>
        <w:r w:rsidR="00EF24DD" w:rsidRPr="00EF24DD">
          <w:rPr>
            <w:rFonts w:ascii="Arial" w:hAnsi="Arial" w:cs="Arial"/>
            <w:b/>
            <w:noProof/>
            <w:webHidden/>
            <w:sz w:val="22"/>
            <w:szCs w:val="22"/>
            <w:lang w:eastAsia="en-US"/>
          </w:rPr>
          <w:fldChar w:fldCharType="end"/>
        </w:r>
      </w:hyperlink>
    </w:p>
    <w:p w:rsidR="00AC7C54" w:rsidRPr="00EF24DD" w:rsidRDefault="00AC7C54" w:rsidP="00EF24DD">
      <w:pPr>
        <w:tabs>
          <w:tab w:val="right" w:leader="dot" w:pos="9062"/>
        </w:tabs>
        <w:suppressAutoHyphens w:val="0"/>
        <w:spacing w:line="360" w:lineRule="auto"/>
        <w:rPr>
          <w:rFonts w:ascii="Calibri" w:hAnsi="Calibri"/>
          <w:noProof/>
          <w:sz w:val="4"/>
          <w:szCs w:val="22"/>
          <w:lang w:val="en-IE" w:eastAsia="en-IE"/>
        </w:rPr>
      </w:pPr>
    </w:p>
    <w:p w:rsidR="00EF24DD" w:rsidRPr="00EF24DD" w:rsidRDefault="00EF24DD" w:rsidP="00EF24DD">
      <w:pPr>
        <w:ind w:right="-188"/>
        <w:rPr>
          <w:rFonts w:ascii="Arial" w:hAnsi="Arial" w:cs="Arial"/>
          <w:noProof/>
          <w:color w:val="0000FF"/>
          <w:sz w:val="22"/>
          <w:szCs w:val="22"/>
          <w:lang w:eastAsia="en-US"/>
        </w:rPr>
      </w:pPr>
      <w:r w:rsidRPr="00EF24DD">
        <w:rPr>
          <w:rFonts w:ascii="Arial" w:hAnsi="Arial" w:cs="Arial"/>
          <w:noProof/>
          <w:color w:val="0000FF"/>
          <w:sz w:val="20"/>
          <w:szCs w:val="22"/>
          <w:lang w:eastAsia="en-US"/>
        </w:rPr>
        <w:fldChar w:fldCharType="end"/>
      </w:r>
      <w:hyperlink w:anchor="appendixa" w:history="1">
        <w:r w:rsidRPr="00AC7C54">
          <w:rPr>
            <w:rStyle w:val="Hyperlink"/>
            <w:rFonts w:ascii="Arial" w:hAnsi="Arial" w:cs="Arial"/>
            <w:noProof/>
            <w:sz w:val="22"/>
            <w:szCs w:val="22"/>
            <w:u w:val="none"/>
            <w:lang w:eastAsia="en-US"/>
          </w:rPr>
          <w:t>4. Appendix 1: List of Committee meetings and attendees</w:t>
        </w:r>
      </w:hyperlink>
      <w:r w:rsidRPr="00AC7C54">
        <w:rPr>
          <w:rFonts w:ascii="Arial" w:hAnsi="Arial" w:cs="Arial"/>
          <w:noProof/>
          <w:sz w:val="20"/>
          <w:szCs w:val="22"/>
          <w:lang w:eastAsia="en-US"/>
        </w:rPr>
        <w:t>……………………</w:t>
      </w:r>
      <w:r w:rsidRPr="00AC7C54">
        <w:rPr>
          <w:rFonts w:ascii="Arial" w:hAnsi="Arial" w:cs="Arial"/>
          <w:noProof/>
          <w:sz w:val="18"/>
          <w:szCs w:val="22"/>
          <w:lang w:eastAsia="en-US"/>
        </w:rPr>
        <w:t>….…</w:t>
      </w:r>
      <w:r w:rsidRPr="00AC7C54">
        <w:rPr>
          <w:rFonts w:ascii="Arial" w:hAnsi="Arial" w:cs="Arial"/>
          <w:noProof/>
          <w:sz w:val="20"/>
          <w:szCs w:val="22"/>
          <w:lang w:eastAsia="en-US"/>
        </w:rPr>
        <w:t>……</w:t>
      </w:r>
      <w:r w:rsidRPr="00AC7C54">
        <w:rPr>
          <w:rFonts w:ascii="Arial" w:hAnsi="Arial" w:cs="Arial"/>
          <w:noProof/>
          <w:sz w:val="22"/>
          <w:szCs w:val="22"/>
          <w:lang w:eastAsia="en-US"/>
        </w:rPr>
        <w:t>……</w:t>
      </w:r>
      <w:r w:rsidRPr="00AC7C54">
        <w:rPr>
          <w:rFonts w:ascii="Arial" w:hAnsi="Arial" w:cs="Arial"/>
          <w:noProof/>
          <w:sz w:val="20"/>
          <w:szCs w:val="22"/>
          <w:lang w:eastAsia="en-US"/>
        </w:rPr>
        <w:t>.......</w:t>
      </w:r>
      <w:r w:rsidR="00E228CB">
        <w:rPr>
          <w:rFonts w:ascii="Arial" w:hAnsi="Arial" w:cs="Arial"/>
          <w:noProof/>
          <w:sz w:val="22"/>
          <w:szCs w:val="22"/>
          <w:lang w:eastAsia="en-US"/>
        </w:rPr>
        <w:t>27</w:t>
      </w:r>
    </w:p>
    <w:p w:rsidR="00EF24DD" w:rsidRPr="00EF24DD" w:rsidRDefault="00EF24DD" w:rsidP="00EF24DD">
      <w:pPr>
        <w:ind w:right="-188"/>
        <w:rPr>
          <w:rFonts w:ascii="Arial" w:hAnsi="Arial" w:cs="Arial"/>
          <w:noProof/>
          <w:color w:val="0000FF"/>
          <w:sz w:val="22"/>
          <w:szCs w:val="22"/>
          <w:lang w:eastAsia="en-US"/>
        </w:rPr>
      </w:pPr>
    </w:p>
    <w:p w:rsidR="00EF24DD" w:rsidRPr="00EF24DD" w:rsidRDefault="008C28A3" w:rsidP="00EF24DD">
      <w:pPr>
        <w:ind w:right="-188"/>
        <w:rPr>
          <w:rFonts w:ascii="Arial" w:hAnsi="Arial" w:cs="Arial"/>
          <w:noProof/>
          <w:color w:val="0000FF"/>
          <w:sz w:val="22"/>
          <w:szCs w:val="22"/>
          <w:lang w:eastAsia="en-US"/>
        </w:rPr>
      </w:pPr>
      <w:hyperlink w:anchor="appendixb" w:history="1">
        <w:r w:rsidR="00EF24DD" w:rsidRPr="00AC7C54">
          <w:rPr>
            <w:rStyle w:val="Hyperlink"/>
            <w:rFonts w:ascii="Arial" w:hAnsi="Arial" w:cs="Arial"/>
            <w:noProof/>
            <w:sz w:val="22"/>
            <w:szCs w:val="22"/>
            <w:u w:val="none"/>
            <w:lang w:eastAsia="en-US"/>
          </w:rPr>
          <w:t>5. Appendix 2: List of Scottish Organisations providing written submissions</w:t>
        </w:r>
      </w:hyperlink>
      <w:r w:rsidR="00EF24DD" w:rsidRPr="00EF24DD">
        <w:rPr>
          <w:rFonts w:ascii="Arial" w:hAnsi="Arial" w:cs="Arial"/>
          <w:noProof/>
          <w:sz w:val="22"/>
          <w:szCs w:val="22"/>
          <w:lang w:eastAsia="en-US"/>
        </w:rPr>
        <w:t>……………….</w:t>
      </w:r>
      <w:r w:rsidR="00EF24DD">
        <w:rPr>
          <w:rFonts w:ascii="Arial" w:hAnsi="Arial" w:cs="Arial"/>
          <w:noProof/>
          <w:sz w:val="22"/>
          <w:szCs w:val="22"/>
          <w:lang w:eastAsia="en-US"/>
        </w:rPr>
        <w:t>.</w:t>
      </w:r>
      <w:r w:rsidR="00E228CB">
        <w:rPr>
          <w:rFonts w:ascii="Arial" w:hAnsi="Arial" w:cs="Arial"/>
          <w:noProof/>
          <w:sz w:val="22"/>
          <w:szCs w:val="22"/>
          <w:lang w:eastAsia="en-US"/>
        </w:rPr>
        <w:t>..28</w:t>
      </w:r>
    </w:p>
    <w:p w:rsidR="00EF24DD" w:rsidRPr="00EF24DD" w:rsidRDefault="00EF24DD" w:rsidP="00EF24DD">
      <w:pPr>
        <w:ind w:right="-188"/>
        <w:rPr>
          <w:rFonts w:ascii="Arial" w:hAnsi="Arial" w:cs="Arial"/>
          <w:noProof/>
          <w:color w:val="0000FF"/>
          <w:sz w:val="22"/>
          <w:szCs w:val="22"/>
          <w:lang w:eastAsia="en-US"/>
        </w:rPr>
      </w:pPr>
    </w:p>
    <w:p w:rsidR="00EF24DD" w:rsidRPr="00EF24DD" w:rsidRDefault="008C28A3" w:rsidP="00EF24DD">
      <w:pPr>
        <w:ind w:right="-188"/>
        <w:rPr>
          <w:rFonts w:ascii="Arial" w:hAnsi="Arial" w:cs="Arial"/>
          <w:noProof/>
          <w:color w:val="0000FF"/>
          <w:sz w:val="22"/>
          <w:szCs w:val="22"/>
          <w:lang w:eastAsia="en-US"/>
        </w:rPr>
      </w:pPr>
      <w:hyperlink w:anchor="appendixc" w:history="1">
        <w:r w:rsidR="00EF24DD" w:rsidRPr="00AC7C54">
          <w:rPr>
            <w:rStyle w:val="Hyperlink"/>
            <w:rFonts w:ascii="Arial" w:hAnsi="Arial" w:cs="Arial"/>
            <w:noProof/>
            <w:sz w:val="22"/>
            <w:szCs w:val="22"/>
            <w:u w:val="none"/>
            <w:lang w:eastAsia="en-US"/>
          </w:rPr>
          <w:t>6. Appendix 3: Acknowledgments</w:t>
        </w:r>
      </w:hyperlink>
      <w:r w:rsidR="00EF24DD" w:rsidRPr="00EF24DD">
        <w:rPr>
          <w:rFonts w:ascii="Arial" w:hAnsi="Arial" w:cs="Arial"/>
          <w:noProof/>
          <w:color w:val="0000FF"/>
          <w:sz w:val="22"/>
          <w:szCs w:val="22"/>
          <w:lang w:eastAsia="en-US"/>
        </w:rPr>
        <w:t xml:space="preserve"> </w:t>
      </w:r>
      <w:r w:rsidR="00EF24DD" w:rsidRPr="00EF24DD">
        <w:rPr>
          <w:rFonts w:ascii="Arial" w:hAnsi="Arial" w:cs="Arial"/>
          <w:noProof/>
          <w:sz w:val="22"/>
          <w:szCs w:val="22"/>
          <w:lang w:eastAsia="en-US"/>
        </w:rPr>
        <w:t>……………………………………………………………</w:t>
      </w:r>
      <w:r w:rsidR="00EF24DD" w:rsidRPr="0014076F">
        <w:rPr>
          <w:rFonts w:ascii="Arial" w:hAnsi="Arial" w:cs="Arial"/>
          <w:noProof/>
          <w:sz w:val="22"/>
          <w:szCs w:val="22"/>
          <w:lang w:eastAsia="en-US"/>
        </w:rPr>
        <w:t>….</w:t>
      </w:r>
      <w:r w:rsidR="00E228CB">
        <w:rPr>
          <w:rFonts w:ascii="Arial" w:hAnsi="Arial" w:cs="Arial"/>
          <w:noProof/>
          <w:sz w:val="22"/>
          <w:szCs w:val="22"/>
          <w:lang w:eastAsia="en-US"/>
        </w:rPr>
        <w:t>..29</w:t>
      </w:r>
    </w:p>
    <w:p w:rsidR="00EF24DD" w:rsidRPr="00EF24DD" w:rsidRDefault="00EF24DD" w:rsidP="00EF24DD">
      <w:pPr>
        <w:rPr>
          <w:rFonts w:ascii="Arial" w:hAnsi="Arial" w:cs="Arial"/>
          <w:b/>
          <w:kern w:val="32"/>
          <w:lang w:eastAsia="en-US"/>
        </w:rPr>
      </w:pPr>
    </w:p>
    <w:p w:rsidR="00EF24DD" w:rsidRPr="00EF24DD" w:rsidRDefault="00EF24DD" w:rsidP="00EF24DD">
      <w:pPr>
        <w:suppressAutoHyphens w:val="0"/>
        <w:spacing w:before="120" w:after="120"/>
        <w:rPr>
          <w:rFonts w:ascii="Arial" w:hAnsi="Arial" w:cs="Arial"/>
          <w:sz w:val="20"/>
          <w:szCs w:val="20"/>
          <w:lang w:eastAsia="en-US"/>
        </w:rPr>
      </w:pPr>
    </w:p>
    <w:p w:rsidR="00EF24DD" w:rsidRPr="00EF24DD" w:rsidRDefault="00EF24DD" w:rsidP="00EF24DD">
      <w:pPr>
        <w:suppressAutoHyphens w:val="0"/>
        <w:spacing w:before="120" w:after="120"/>
        <w:rPr>
          <w:rFonts w:ascii="Arial" w:hAnsi="Arial" w:cs="Arial"/>
          <w:sz w:val="20"/>
          <w:szCs w:val="20"/>
          <w:lang w:eastAsia="en-US"/>
        </w:rPr>
      </w:pPr>
    </w:p>
    <w:p w:rsidR="00EF24DD" w:rsidRDefault="00EF24DD" w:rsidP="00EF24DD">
      <w:pPr>
        <w:suppressAutoHyphens w:val="0"/>
        <w:spacing w:before="120" w:after="120"/>
        <w:rPr>
          <w:rFonts w:ascii="Arial" w:hAnsi="Arial" w:cs="Arial"/>
          <w:b/>
          <w:sz w:val="20"/>
          <w:szCs w:val="20"/>
          <w:lang w:eastAsia="en-US"/>
        </w:rPr>
      </w:pPr>
    </w:p>
    <w:p w:rsidR="00EF24DD" w:rsidRDefault="00EF24DD" w:rsidP="00EF24DD">
      <w:pPr>
        <w:suppressAutoHyphens w:val="0"/>
        <w:spacing w:before="120" w:after="120"/>
        <w:rPr>
          <w:rFonts w:ascii="Arial" w:hAnsi="Arial" w:cs="Arial"/>
          <w:b/>
          <w:sz w:val="20"/>
          <w:szCs w:val="20"/>
          <w:lang w:eastAsia="en-US"/>
        </w:rPr>
      </w:pPr>
    </w:p>
    <w:p w:rsidR="00EF24DD" w:rsidRDefault="00EF24DD" w:rsidP="00EF24DD">
      <w:pPr>
        <w:suppressAutoHyphens w:val="0"/>
        <w:spacing w:before="120" w:after="120"/>
        <w:rPr>
          <w:rFonts w:ascii="Arial" w:hAnsi="Arial" w:cs="Arial"/>
          <w:b/>
          <w:sz w:val="20"/>
          <w:szCs w:val="20"/>
          <w:lang w:eastAsia="en-US"/>
        </w:rPr>
      </w:pPr>
    </w:p>
    <w:p w:rsidR="00EF24DD" w:rsidRDefault="00EF24DD" w:rsidP="00EF24DD">
      <w:pPr>
        <w:suppressAutoHyphens w:val="0"/>
        <w:spacing w:before="120" w:after="120"/>
        <w:rPr>
          <w:rFonts w:ascii="Arial" w:hAnsi="Arial" w:cs="Arial"/>
          <w:b/>
          <w:sz w:val="20"/>
          <w:szCs w:val="20"/>
          <w:lang w:eastAsia="en-US"/>
        </w:rPr>
      </w:pPr>
    </w:p>
    <w:p w:rsidR="00EF24DD" w:rsidRDefault="00EF24DD" w:rsidP="00EF24DD">
      <w:pPr>
        <w:suppressAutoHyphens w:val="0"/>
        <w:spacing w:before="120" w:after="120"/>
        <w:rPr>
          <w:rFonts w:ascii="Arial" w:hAnsi="Arial" w:cs="Arial"/>
          <w:b/>
          <w:sz w:val="20"/>
          <w:szCs w:val="20"/>
          <w:lang w:eastAsia="en-US"/>
        </w:rPr>
      </w:pPr>
    </w:p>
    <w:p w:rsidR="00EF24DD" w:rsidRDefault="00EF24DD" w:rsidP="00EF24DD">
      <w:pPr>
        <w:suppressAutoHyphens w:val="0"/>
        <w:spacing w:before="120" w:after="120"/>
        <w:rPr>
          <w:rFonts w:ascii="Arial" w:hAnsi="Arial" w:cs="Arial"/>
          <w:b/>
          <w:sz w:val="20"/>
          <w:szCs w:val="20"/>
          <w:lang w:eastAsia="en-US"/>
        </w:rPr>
      </w:pPr>
    </w:p>
    <w:p w:rsidR="00EF24DD" w:rsidRDefault="00EF24DD" w:rsidP="00EF24DD">
      <w:pPr>
        <w:suppressAutoHyphens w:val="0"/>
        <w:spacing w:before="120" w:after="120"/>
        <w:rPr>
          <w:rFonts w:ascii="Arial" w:hAnsi="Arial" w:cs="Arial"/>
          <w:b/>
          <w:sz w:val="20"/>
          <w:szCs w:val="20"/>
          <w:lang w:eastAsia="en-US"/>
        </w:rPr>
      </w:pPr>
    </w:p>
    <w:p w:rsidR="00EF24DD" w:rsidRDefault="00EF24DD" w:rsidP="00EF24DD">
      <w:pPr>
        <w:suppressAutoHyphens w:val="0"/>
        <w:spacing w:before="120" w:after="120"/>
        <w:rPr>
          <w:rFonts w:ascii="Arial" w:hAnsi="Arial" w:cs="Arial"/>
          <w:b/>
          <w:sz w:val="20"/>
          <w:szCs w:val="20"/>
          <w:lang w:eastAsia="en-US"/>
        </w:rPr>
      </w:pPr>
    </w:p>
    <w:p w:rsidR="00EF24DD" w:rsidRPr="00EF24DD" w:rsidRDefault="00EF24DD" w:rsidP="00EF24DD">
      <w:pPr>
        <w:suppressAutoHyphens w:val="0"/>
        <w:spacing w:before="120" w:after="120"/>
        <w:rPr>
          <w:rFonts w:ascii="Arial" w:hAnsi="Arial" w:cs="Arial"/>
          <w:b/>
          <w:sz w:val="20"/>
          <w:szCs w:val="20"/>
          <w:lang w:eastAsia="en-US"/>
        </w:rPr>
      </w:pPr>
    </w:p>
    <w:p w:rsidR="00EF24DD" w:rsidRPr="00EF24DD" w:rsidRDefault="00EF24DD" w:rsidP="00EF24DD">
      <w:pPr>
        <w:suppressAutoHyphens w:val="0"/>
        <w:spacing w:before="120" w:after="120"/>
        <w:rPr>
          <w:rFonts w:ascii="Arial" w:hAnsi="Arial" w:cs="Arial"/>
          <w:b/>
          <w:sz w:val="20"/>
          <w:szCs w:val="20"/>
          <w:lang w:eastAsia="en-US"/>
        </w:rPr>
      </w:pPr>
    </w:p>
    <w:p w:rsidR="00EF24DD" w:rsidRPr="00EF24DD" w:rsidRDefault="00EF24DD" w:rsidP="00EF24DD">
      <w:pPr>
        <w:suppressAutoHyphens w:val="0"/>
        <w:spacing w:before="120" w:after="120"/>
        <w:rPr>
          <w:rFonts w:ascii="Arial" w:hAnsi="Arial" w:cs="Arial"/>
          <w:b/>
          <w:sz w:val="20"/>
          <w:szCs w:val="20"/>
          <w:lang w:eastAsia="en-US"/>
        </w:rPr>
      </w:pPr>
    </w:p>
    <w:p w:rsidR="00EF24DD" w:rsidRPr="00EF24DD" w:rsidRDefault="00EF24DD" w:rsidP="00EF24DD">
      <w:pPr>
        <w:suppressAutoHyphens w:val="0"/>
        <w:spacing w:after="240" w:line="360" w:lineRule="auto"/>
        <w:rPr>
          <w:rFonts w:ascii="Arial" w:hAnsi="Arial" w:cs="Arial"/>
          <w:b/>
          <w:sz w:val="36"/>
          <w:szCs w:val="36"/>
          <w:lang w:eastAsia="en-US"/>
        </w:rPr>
      </w:pPr>
    </w:p>
    <w:p w:rsidR="00EF24DD" w:rsidRPr="00EF24DD" w:rsidRDefault="00EF24DD" w:rsidP="00EF24DD">
      <w:pPr>
        <w:suppressAutoHyphens w:val="0"/>
        <w:spacing w:after="240" w:line="360" w:lineRule="auto"/>
        <w:jc w:val="center"/>
        <w:rPr>
          <w:rFonts w:ascii="Arial" w:hAnsi="Arial" w:cs="Arial"/>
          <w:i/>
          <w:color w:val="0D0D0D"/>
          <w:sz w:val="2"/>
          <w:szCs w:val="16"/>
          <w:lang w:eastAsia="en-US"/>
        </w:rPr>
      </w:pPr>
    </w:p>
    <w:p w:rsidR="00EF24DD" w:rsidRPr="000630D5" w:rsidRDefault="00EF24DD" w:rsidP="000630D5">
      <w:pPr>
        <w:keepNext/>
        <w:numPr>
          <w:ilvl w:val="0"/>
          <w:numId w:val="8"/>
        </w:numPr>
        <w:pBdr>
          <w:top w:val="single" w:sz="4" w:space="3" w:color="auto"/>
          <w:left w:val="single" w:sz="4" w:space="2" w:color="auto"/>
          <w:bottom w:val="single" w:sz="4" w:space="0" w:color="auto"/>
          <w:right w:val="single" w:sz="4" w:space="4" w:color="auto"/>
        </w:pBdr>
        <w:shd w:val="clear" w:color="auto" w:fill="FFFFFF" w:themeFill="background1"/>
        <w:suppressAutoHyphens w:val="0"/>
        <w:ind w:left="0" w:firstLine="0"/>
        <w:outlineLvl w:val="0"/>
        <w:rPr>
          <w:rFonts w:ascii="Arial" w:hAnsi="Arial" w:cs="Arial"/>
          <w:b/>
          <w:kern w:val="32"/>
          <w:lang w:eastAsia="en-US"/>
        </w:rPr>
      </w:pPr>
      <w:bookmarkStart w:id="1" w:name="_Toc434506570"/>
      <w:r w:rsidRPr="000630D5">
        <w:rPr>
          <w:rFonts w:ascii="Arial" w:hAnsi="Arial" w:cs="Arial"/>
          <w:b/>
          <w:kern w:val="32"/>
          <w:lang w:eastAsia="en-US"/>
        </w:rPr>
        <w:lastRenderedPageBreak/>
        <w:t xml:space="preserve">1. Introduction and </w:t>
      </w:r>
      <w:bookmarkEnd w:id="1"/>
      <w:r w:rsidR="00FD76D3" w:rsidRPr="000630D5">
        <w:rPr>
          <w:rFonts w:ascii="Arial" w:hAnsi="Arial" w:cs="Arial"/>
          <w:b/>
          <w:kern w:val="32"/>
          <w:lang w:eastAsia="en-US"/>
        </w:rPr>
        <w:t>Key Issues</w:t>
      </w:r>
      <w:r w:rsidRPr="000630D5">
        <w:rPr>
          <w:rFonts w:ascii="Arial" w:hAnsi="Arial" w:cs="Arial"/>
          <w:b/>
          <w:kern w:val="32"/>
          <w:lang w:eastAsia="en-US"/>
        </w:rPr>
        <w:t xml:space="preserve"> </w:t>
      </w:r>
    </w:p>
    <w:p w:rsidR="00EF24DD" w:rsidRPr="00EF24DD" w:rsidRDefault="00EF24DD" w:rsidP="00EF24DD">
      <w:pPr>
        <w:suppressAutoHyphens w:val="0"/>
        <w:rPr>
          <w:rFonts w:ascii="Arial" w:hAnsi="Arial"/>
          <w:sz w:val="22"/>
          <w:szCs w:val="20"/>
          <w:lang w:val="en-IE" w:eastAsia="en-US"/>
        </w:rPr>
      </w:pPr>
    </w:p>
    <w:p w:rsidR="00EF24DD" w:rsidRPr="00EF24DD" w:rsidRDefault="00EF24DD" w:rsidP="00EF24DD">
      <w:pPr>
        <w:suppressAutoHyphens w:val="0"/>
        <w:spacing w:line="360" w:lineRule="auto"/>
        <w:rPr>
          <w:rFonts w:ascii="Arial" w:hAnsi="Arial" w:cs="Arial"/>
          <w:sz w:val="22"/>
          <w:szCs w:val="20"/>
          <w:lang w:val="en-IE" w:eastAsia="en-US"/>
        </w:rPr>
      </w:pPr>
      <w:r w:rsidRPr="00EF24DD">
        <w:rPr>
          <w:rFonts w:ascii="Arial" w:hAnsi="Arial" w:cs="Arial"/>
          <w:sz w:val="22"/>
          <w:szCs w:val="20"/>
          <w:lang w:val="en-IE" w:eastAsia="en-US"/>
        </w:rPr>
        <w:t>Though the situation has abated somewhat as economies have returned to growth, the level of youth unemployment remains high compared to pre-crisis levels and continues to be of pressing concern to policymakers across these islands. The following is a background overview of the issue:</w:t>
      </w:r>
    </w:p>
    <w:p w:rsidR="00EF24DD" w:rsidRPr="00EF24DD" w:rsidRDefault="00EF24DD" w:rsidP="00EF24DD">
      <w:pPr>
        <w:numPr>
          <w:ilvl w:val="0"/>
          <w:numId w:val="18"/>
        </w:numPr>
        <w:suppressAutoHyphens w:val="0"/>
        <w:autoSpaceDE w:val="0"/>
        <w:autoSpaceDN w:val="0"/>
        <w:adjustRightInd w:val="0"/>
        <w:spacing w:before="240" w:after="240" w:line="360" w:lineRule="auto"/>
        <w:rPr>
          <w:rFonts w:ascii="Arial" w:hAnsi="Arial" w:cs="Arial"/>
          <w:color w:val="000000"/>
          <w:sz w:val="22"/>
          <w:szCs w:val="22"/>
          <w:lang w:val="en-IE" w:eastAsia="en-IE"/>
        </w:rPr>
      </w:pPr>
      <w:r w:rsidRPr="00EF24DD">
        <w:rPr>
          <w:rFonts w:ascii="Arial" w:hAnsi="Arial" w:cs="Arial"/>
          <w:sz w:val="22"/>
          <w:szCs w:val="22"/>
          <w:lang w:val="en-IE" w:eastAsia="en-IE"/>
        </w:rPr>
        <w:t xml:space="preserve">In general, while youth unemployment rates have risen significantly since the onset of the recent global recession in 2008, the NEET population (those youths </w:t>
      </w:r>
      <w:r w:rsidRPr="00EF24DD">
        <w:rPr>
          <w:rFonts w:ascii="Arial" w:hAnsi="Arial" w:cs="Arial"/>
          <w:b/>
          <w:sz w:val="22"/>
          <w:szCs w:val="22"/>
          <w:lang w:val="en-IE" w:eastAsia="en-IE"/>
        </w:rPr>
        <w:t>N</w:t>
      </w:r>
      <w:r w:rsidRPr="00EF24DD">
        <w:rPr>
          <w:rFonts w:ascii="Arial" w:hAnsi="Arial" w:cs="Arial"/>
          <w:sz w:val="22"/>
          <w:szCs w:val="22"/>
          <w:lang w:val="en-IE" w:eastAsia="en-IE"/>
        </w:rPr>
        <w:t xml:space="preserve">ot in </w:t>
      </w:r>
      <w:r w:rsidRPr="00EF24DD">
        <w:rPr>
          <w:rFonts w:ascii="Arial" w:hAnsi="Arial" w:cs="Arial"/>
          <w:b/>
          <w:sz w:val="22"/>
          <w:szCs w:val="22"/>
          <w:lang w:val="en-IE" w:eastAsia="en-IE"/>
        </w:rPr>
        <w:t>E</w:t>
      </w:r>
      <w:r w:rsidRPr="00EF24DD">
        <w:rPr>
          <w:rFonts w:ascii="Arial" w:hAnsi="Arial" w:cs="Arial"/>
          <w:sz w:val="22"/>
          <w:szCs w:val="22"/>
          <w:lang w:val="en-IE" w:eastAsia="en-IE"/>
        </w:rPr>
        <w:t xml:space="preserve">mployment, </w:t>
      </w:r>
      <w:r w:rsidRPr="00EF24DD">
        <w:rPr>
          <w:rFonts w:ascii="Arial" w:hAnsi="Arial" w:cs="Arial"/>
          <w:b/>
          <w:sz w:val="22"/>
          <w:szCs w:val="22"/>
          <w:lang w:val="en-IE" w:eastAsia="en-IE"/>
        </w:rPr>
        <w:t>E</w:t>
      </w:r>
      <w:r w:rsidRPr="00EF24DD">
        <w:rPr>
          <w:rFonts w:ascii="Arial" w:hAnsi="Arial" w:cs="Arial"/>
          <w:sz w:val="22"/>
          <w:szCs w:val="22"/>
          <w:lang w:val="en-IE" w:eastAsia="en-IE"/>
        </w:rPr>
        <w:t xml:space="preserve">ducation or </w:t>
      </w:r>
      <w:r w:rsidRPr="00EF24DD">
        <w:rPr>
          <w:rFonts w:ascii="Arial" w:hAnsi="Arial" w:cs="Arial"/>
          <w:b/>
          <w:sz w:val="22"/>
          <w:szCs w:val="22"/>
          <w:lang w:val="en-IE" w:eastAsia="en-IE"/>
        </w:rPr>
        <w:t>T</w:t>
      </w:r>
      <w:r w:rsidRPr="00EF24DD">
        <w:rPr>
          <w:rFonts w:ascii="Arial" w:hAnsi="Arial" w:cs="Arial"/>
          <w:sz w:val="22"/>
          <w:szCs w:val="22"/>
          <w:lang w:val="en-IE" w:eastAsia="en-IE"/>
        </w:rPr>
        <w:t xml:space="preserve">raining) remains relatively constant in the UK, at approximately 10-13% and in Ireland at 13-15%. Youth unemployment rates are generally higher than the NEET rate while youth unemployment ratios are lower than the NEET rate. </w:t>
      </w:r>
    </w:p>
    <w:p w:rsidR="00EF24DD" w:rsidRPr="00EF24DD" w:rsidRDefault="00EF24DD" w:rsidP="00EF24DD">
      <w:pPr>
        <w:numPr>
          <w:ilvl w:val="0"/>
          <w:numId w:val="18"/>
        </w:numPr>
        <w:suppressAutoHyphens w:val="0"/>
        <w:spacing w:line="360" w:lineRule="auto"/>
        <w:ind w:left="714" w:hanging="357"/>
        <w:contextualSpacing/>
        <w:rPr>
          <w:rFonts w:ascii="Arial" w:hAnsi="Arial" w:cs="Arial"/>
          <w:color w:val="000000"/>
          <w:sz w:val="22"/>
          <w:szCs w:val="22"/>
          <w:lang w:val="en-IE" w:eastAsia="en-IE"/>
        </w:rPr>
      </w:pPr>
      <w:r w:rsidRPr="00EF24DD">
        <w:rPr>
          <w:rFonts w:ascii="Arial" w:hAnsi="Arial" w:cs="Arial"/>
          <w:color w:val="000000"/>
          <w:sz w:val="22"/>
          <w:szCs w:val="22"/>
          <w:lang w:val="en-IE" w:eastAsia="en-IE"/>
        </w:rPr>
        <w:t xml:space="preserve">In April/June 2015, there were 922,000 NEET’s in the UK and 66,700 in Ireland. This represents 12.7% of all young people (UK) and 14.6% of all young people (Ireland) between the ages of 16-24. In both jurisdictions, 47% were considered unemployed (in the labour market and actively looking for employment) and 53% economically inactive (i.e. not in the labour market). </w:t>
      </w:r>
    </w:p>
    <w:p w:rsidR="00EF24DD" w:rsidRPr="00EF24DD" w:rsidRDefault="00EF24DD" w:rsidP="00EF24DD">
      <w:pPr>
        <w:numPr>
          <w:ilvl w:val="0"/>
          <w:numId w:val="18"/>
        </w:numPr>
        <w:suppressAutoHyphens w:val="0"/>
        <w:autoSpaceDE w:val="0"/>
        <w:autoSpaceDN w:val="0"/>
        <w:adjustRightInd w:val="0"/>
        <w:spacing w:before="240" w:after="240" w:line="360" w:lineRule="auto"/>
        <w:rPr>
          <w:rFonts w:ascii="Arial" w:hAnsi="Arial" w:cs="Arial"/>
          <w:color w:val="000000"/>
          <w:sz w:val="22"/>
          <w:szCs w:val="22"/>
          <w:lang w:val="en-IE" w:eastAsia="en-IE"/>
        </w:rPr>
      </w:pPr>
      <w:r w:rsidRPr="00EF24DD">
        <w:rPr>
          <w:rFonts w:ascii="Arial" w:hAnsi="Arial"/>
          <w:sz w:val="22"/>
          <w:lang w:val="en-IE" w:eastAsia="en-IE"/>
        </w:rPr>
        <w:t>Youth unemployment rates / NEET rates tend to be higher than the overall unemployment rate for a number of reasons including that that age cohort tends to be in a period of transition, young people lack contacts in the working world; they have less financial commitments / have parental support and may lack formal qualifications.</w:t>
      </w:r>
    </w:p>
    <w:p w:rsidR="00EF24DD" w:rsidRPr="00EF24DD" w:rsidRDefault="00EF24DD" w:rsidP="00EF24DD">
      <w:pPr>
        <w:numPr>
          <w:ilvl w:val="0"/>
          <w:numId w:val="18"/>
        </w:numPr>
        <w:suppressAutoHyphens w:val="0"/>
        <w:spacing w:line="360" w:lineRule="auto"/>
        <w:ind w:left="714" w:hanging="357"/>
        <w:contextualSpacing/>
        <w:rPr>
          <w:rFonts w:ascii="Arial" w:hAnsi="Arial"/>
          <w:sz w:val="22"/>
          <w:szCs w:val="20"/>
          <w:lang w:eastAsia="en-US"/>
        </w:rPr>
      </w:pPr>
      <w:r w:rsidRPr="00EF24DD">
        <w:rPr>
          <w:rFonts w:ascii="Arial" w:hAnsi="Arial" w:cs="Arial"/>
          <w:color w:val="000000"/>
          <w:sz w:val="22"/>
          <w:szCs w:val="22"/>
          <w:lang w:eastAsia="en-US"/>
        </w:rPr>
        <w:t xml:space="preserve">Research has attempted to track the impact of youth unemployment at different levels: individual; societal; and economic. </w:t>
      </w:r>
      <w:r w:rsidRPr="00EF24DD">
        <w:rPr>
          <w:rFonts w:ascii="Arial" w:hAnsi="Arial"/>
          <w:sz w:val="22"/>
          <w:szCs w:val="20"/>
          <w:lang w:eastAsia="en-US"/>
        </w:rPr>
        <w:t xml:space="preserve">In terms of economic cost, one 2011 study found that those classified as NEETs are calculated to have cost the UK 1.05% of GDP (€18.4bn / £13.54bn) and cost Ireland 2.8% of GDP (€4.3bn / £3.2bn). </w:t>
      </w:r>
      <w:r w:rsidRPr="00EF24DD">
        <w:rPr>
          <w:rFonts w:ascii="Arial" w:hAnsi="Arial" w:cs="Arial"/>
          <w:color w:val="000000"/>
          <w:sz w:val="22"/>
          <w:szCs w:val="22"/>
          <w:lang w:eastAsia="en-US"/>
        </w:rPr>
        <w:t>One of the major concerns with the prevalence of youth unemployment is the prospect of a ‘lost generation’ and the imposition of ‘scarring’ effects which makes future employment more challenging.</w:t>
      </w:r>
    </w:p>
    <w:p w:rsidR="00EF24DD" w:rsidRPr="00EF24DD" w:rsidRDefault="00EF24DD" w:rsidP="00EF24DD">
      <w:pPr>
        <w:numPr>
          <w:ilvl w:val="0"/>
          <w:numId w:val="18"/>
        </w:numPr>
        <w:suppressAutoHyphens w:val="0"/>
        <w:autoSpaceDE w:val="0"/>
        <w:autoSpaceDN w:val="0"/>
        <w:adjustRightInd w:val="0"/>
        <w:spacing w:before="240" w:after="240" w:line="360" w:lineRule="auto"/>
        <w:rPr>
          <w:rFonts w:ascii="Arial" w:hAnsi="Arial" w:cs="Arial"/>
          <w:color w:val="000000"/>
          <w:sz w:val="22"/>
          <w:szCs w:val="22"/>
          <w:lang w:val="en-IE" w:eastAsia="en-IE"/>
        </w:rPr>
      </w:pPr>
      <w:r w:rsidRPr="00EF24DD">
        <w:rPr>
          <w:rFonts w:ascii="Arial" w:hAnsi="Arial" w:cs="Arial"/>
          <w:color w:val="000000"/>
          <w:sz w:val="22"/>
          <w:szCs w:val="22"/>
          <w:lang w:val="en-IE" w:eastAsia="en-IE"/>
        </w:rPr>
        <w:t>Ensuring a proactive, preventive approach to youth unemployment, and treating young people as long-term investments, is proven to yield far greater results than corrective / ‘cure’ or reactive measures;</w:t>
      </w:r>
      <w:r w:rsidRPr="00EF24DD">
        <w:rPr>
          <w:rFonts w:ascii="Arial" w:hAnsi="Arial" w:cs="Arial"/>
          <w:color w:val="000000"/>
          <w:sz w:val="22"/>
          <w:szCs w:val="22"/>
          <w:vertAlign w:val="superscript"/>
          <w:lang w:val="en-IE" w:eastAsia="en-IE"/>
        </w:rPr>
        <w:footnoteReference w:id="1"/>
      </w:r>
      <w:r w:rsidRPr="00EF24DD">
        <w:rPr>
          <w:rFonts w:ascii="Arial" w:hAnsi="Arial" w:cs="Arial"/>
          <w:color w:val="000000"/>
          <w:sz w:val="22"/>
          <w:szCs w:val="22"/>
          <w:lang w:val="en-IE" w:eastAsia="en-IE"/>
        </w:rPr>
        <w:t xml:space="preserve"> </w:t>
      </w:r>
    </w:p>
    <w:p w:rsidR="00EF24DD" w:rsidRDefault="00EF24DD" w:rsidP="00EF24DD">
      <w:pPr>
        <w:suppressAutoHyphens w:val="0"/>
        <w:autoSpaceDE w:val="0"/>
        <w:autoSpaceDN w:val="0"/>
        <w:adjustRightInd w:val="0"/>
        <w:spacing w:before="240" w:after="240" w:line="360" w:lineRule="auto"/>
        <w:ind w:left="720"/>
        <w:rPr>
          <w:rFonts w:ascii="Arial" w:hAnsi="Arial" w:cs="Arial"/>
          <w:color w:val="000000"/>
          <w:sz w:val="22"/>
          <w:szCs w:val="22"/>
          <w:lang w:val="en-IE" w:eastAsia="en-IE"/>
        </w:rPr>
      </w:pPr>
    </w:p>
    <w:p w:rsidR="003C6AD4" w:rsidRPr="00EF24DD" w:rsidRDefault="003C6AD4" w:rsidP="00EF24DD">
      <w:pPr>
        <w:suppressAutoHyphens w:val="0"/>
        <w:autoSpaceDE w:val="0"/>
        <w:autoSpaceDN w:val="0"/>
        <w:adjustRightInd w:val="0"/>
        <w:spacing w:before="240" w:after="240" w:line="360" w:lineRule="auto"/>
        <w:ind w:left="720"/>
        <w:rPr>
          <w:rFonts w:ascii="Arial" w:hAnsi="Arial" w:cs="Arial"/>
          <w:color w:val="000000"/>
          <w:sz w:val="22"/>
          <w:szCs w:val="22"/>
          <w:lang w:val="en-IE" w:eastAsia="en-IE"/>
        </w:rPr>
      </w:pPr>
    </w:p>
    <w:p w:rsidR="00EF24DD" w:rsidRPr="00EF24DD" w:rsidRDefault="00EF24DD" w:rsidP="00EF24DD">
      <w:pPr>
        <w:keepNext/>
        <w:numPr>
          <w:ilvl w:val="0"/>
          <w:numId w:val="8"/>
        </w:numPr>
        <w:suppressAutoHyphens w:val="0"/>
        <w:ind w:left="0" w:firstLine="0"/>
        <w:outlineLvl w:val="0"/>
        <w:rPr>
          <w:rFonts w:ascii="Arial" w:hAnsi="Arial" w:cs="Arial"/>
          <w:b/>
          <w:kern w:val="32"/>
          <w:sz w:val="22"/>
          <w:lang w:eastAsia="en-US"/>
        </w:rPr>
      </w:pPr>
      <w:bookmarkStart w:id="2" w:name="_Toc434506571"/>
      <w:r w:rsidRPr="00EF24DD">
        <w:rPr>
          <w:rFonts w:ascii="Arial" w:hAnsi="Arial" w:cs="Arial"/>
          <w:b/>
          <w:kern w:val="32"/>
          <w:sz w:val="22"/>
          <w:lang w:eastAsia="en-US"/>
        </w:rPr>
        <w:lastRenderedPageBreak/>
        <w:t xml:space="preserve">1.1 Terms of Reference and </w:t>
      </w:r>
      <w:r w:rsidR="00B14BA1">
        <w:rPr>
          <w:rFonts w:ascii="Arial" w:hAnsi="Arial" w:cs="Arial"/>
          <w:b/>
          <w:kern w:val="32"/>
          <w:sz w:val="22"/>
          <w:lang w:eastAsia="en-US"/>
        </w:rPr>
        <w:t>Report</w:t>
      </w:r>
      <w:r w:rsidRPr="00EF24DD">
        <w:rPr>
          <w:rFonts w:ascii="Arial" w:hAnsi="Arial" w:cs="Arial"/>
          <w:b/>
          <w:kern w:val="32"/>
          <w:sz w:val="22"/>
          <w:lang w:eastAsia="en-US"/>
        </w:rPr>
        <w:t xml:space="preserve"> outline</w:t>
      </w:r>
      <w:bookmarkEnd w:id="2"/>
    </w:p>
    <w:p w:rsidR="00EF24DD" w:rsidRPr="00EF24DD" w:rsidRDefault="00EF24DD" w:rsidP="00EF24DD">
      <w:pPr>
        <w:suppressAutoHyphens w:val="0"/>
        <w:spacing w:line="360" w:lineRule="auto"/>
        <w:rPr>
          <w:rFonts w:ascii="Arial" w:hAnsi="Arial" w:cs="Arial"/>
          <w:sz w:val="10"/>
          <w:szCs w:val="20"/>
          <w:lang w:val="en-IE" w:eastAsia="en-US"/>
        </w:rPr>
      </w:pPr>
    </w:p>
    <w:p w:rsidR="00EF24DD" w:rsidRPr="00EF24DD" w:rsidRDefault="00EF24DD" w:rsidP="00EF24DD">
      <w:pPr>
        <w:suppressAutoHyphens w:val="0"/>
        <w:spacing w:line="360" w:lineRule="auto"/>
        <w:rPr>
          <w:rFonts w:ascii="Arial" w:hAnsi="Arial" w:cs="Arial"/>
          <w:sz w:val="22"/>
          <w:szCs w:val="20"/>
          <w:lang w:val="en-IE" w:eastAsia="en-US"/>
        </w:rPr>
      </w:pPr>
      <w:r w:rsidRPr="00EF24DD">
        <w:rPr>
          <w:rFonts w:ascii="Arial" w:hAnsi="Arial" w:cs="Arial"/>
          <w:sz w:val="22"/>
          <w:szCs w:val="20"/>
          <w:lang w:val="en-IE" w:eastAsia="en-US"/>
        </w:rPr>
        <w:t>The Committee’s terms of reference detailed that it would conduct an inquiry into the topic of ‘</w:t>
      </w:r>
      <w:r w:rsidRPr="00EF24DD">
        <w:rPr>
          <w:rFonts w:ascii="Arial" w:hAnsi="Arial" w:cs="Arial"/>
          <w:i/>
          <w:sz w:val="22"/>
          <w:szCs w:val="20"/>
          <w:lang w:val="en-IE" w:eastAsia="en-US"/>
        </w:rPr>
        <w:t>Youth Unemployment’</w:t>
      </w:r>
      <w:r w:rsidRPr="00EF24DD">
        <w:rPr>
          <w:rFonts w:ascii="Arial" w:hAnsi="Arial" w:cs="Arial"/>
          <w:sz w:val="22"/>
          <w:szCs w:val="20"/>
          <w:lang w:val="en-IE" w:eastAsia="en-US"/>
        </w:rPr>
        <w:t xml:space="preserve"> to address the following aspects in the British-Irish Parliamentary Assembly (BIPA) jurisdictions:</w:t>
      </w:r>
    </w:p>
    <w:p w:rsidR="00EF24DD" w:rsidRPr="00EF24DD" w:rsidRDefault="00EF24DD" w:rsidP="00EF24DD">
      <w:pPr>
        <w:suppressAutoHyphens w:val="0"/>
        <w:spacing w:line="360" w:lineRule="auto"/>
        <w:rPr>
          <w:rFonts w:ascii="Arial" w:hAnsi="Arial" w:cs="Arial"/>
          <w:sz w:val="4"/>
          <w:szCs w:val="20"/>
          <w:lang w:val="en-IE" w:eastAsia="en-US"/>
        </w:rPr>
      </w:pPr>
    </w:p>
    <w:p w:rsidR="00EF24DD" w:rsidRPr="00EF24DD" w:rsidRDefault="00EF24DD" w:rsidP="00EF24DD">
      <w:pPr>
        <w:numPr>
          <w:ilvl w:val="0"/>
          <w:numId w:val="12"/>
        </w:numPr>
        <w:suppressAutoHyphens w:val="0"/>
        <w:spacing w:line="360" w:lineRule="auto"/>
        <w:contextualSpacing/>
        <w:rPr>
          <w:rFonts w:ascii="Arial" w:hAnsi="Arial" w:cs="Arial"/>
          <w:sz w:val="22"/>
          <w:szCs w:val="20"/>
          <w:lang w:val="en-IE" w:eastAsia="en-US"/>
        </w:rPr>
      </w:pPr>
      <w:r w:rsidRPr="00EF24DD">
        <w:rPr>
          <w:rFonts w:ascii="Arial" w:hAnsi="Arial" w:cs="Arial"/>
          <w:sz w:val="22"/>
          <w:szCs w:val="20"/>
          <w:lang w:val="en-IE" w:eastAsia="en-US"/>
        </w:rPr>
        <w:t>To examine the scope and prevalence of youth unemployment;</w:t>
      </w:r>
    </w:p>
    <w:p w:rsidR="00EF24DD" w:rsidRPr="00EF24DD" w:rsidRDefault="00EF24DD" w:rsidP="00EF24DD">
      <w:pPr>
        <w:numPr>
          <w:ilvl w:val="0"/>
          <w:numId w:val="12"/>
        </w:numPr>
        <w:suppressAutoHyphens w:val="0"/>
        <w:spacing w:line="360" w:lineRule="auto"/>
        <w:contextualSpacing/>
        <w:rPr>
          <w:rFonts w:ascii="Arial" w:hAnsi="Arial" w:cs="Arial"/>
          <w:sz w:val="22"/>
          <w:szCs w:val="20"/>
          <w:lang w:val="en-IE" w:eastAsia="en-US"/>
        </w:rPr>
      </w:pPr>
      <w:r w:rsidRPr="00EF24DD">
        <w:rPr>
          <w:rFonts w:ascii="Arial" w:hAnsi="Arial" w:cs="Arial"/>
          <w:sz w:val="22"/>
          <w:szCs w:val="20"/>
          <w:lang w:val="en-IE" w:eastAsia="en-US"/>
        </w:rPr>
        <w:t>To determine the effectiveness of policies to address the problem of youth unemployment;</w:t>
      </w:r>
    </w:p>
    <w:p w:rsidR="00EF24DD" w:rsidRPr="00EF24DD" w:rsidRDefault="00EF24DD" w:rsidP="00EF24DD">
      <w:pPr>
        <w:numPr>
          <w:ilvl w:val="0"/>
          <w:numId w:val="12"/>
        </w:numPr>
        <w:suppressAutoHyphens w:val="0"/>
        <w:spacing w:line="360" w:lineRule="auto"/>
        <w:contextualSpacing/>
        <w:rPr>
          <w:rFonts w:ascii="Arial" w:hAnsi="Arial" w:cs="Arial"/>
          <w:sz w:val="22"/>
          <w:szCs w:val="20"/>
          <w:lang w:val="en-IE" w:eastAsia="en-US"/>
        </w:rPr>
      </w:pPr>
      <w:r w:rsidRPr="00EF24DD">
        <w:rPr>
          <w:rFonts w:ascii="Arial" w:hAnsi="Arial" w:cs="Arial"/>
          <w:sz w:val="22"/>
          <w:szCs w:val="20"/>
          <w:lang w:val="en-IE" w:eastAsia="en-US"/>
        </w:rPr>
        <w:t>To review and assess relevant EU initiatives; and</w:t>
      </w:r>
    </w:p>
    <w:p w:rsidR="00EF24DD" w:rsidRPr="00EF24DD" w:rsidRDefault="00EF24DD" w:rsidP="00EF24DD">
      <w:pPr>
        <w:numPr>
          <w:ilvl w:val="0"/>
          <w:numId w:val="12"/>
        </w:numPr>
        <w:suppressAutoHyphens w:val="0"/>
        <w:spacing w:line="360" w:lineRule="auto"/>
        <w:contextualSpacing/>
        <w:rPr>
          <w:rFonts w:ascii="Arial" w:hAnsi="Arial" w:cs="Arial"/>
          <w:sz w:val="22"/>
          <w:szCs w:val="20"/>
          <w:lang w:val="en-IE" w:eastAsia="en-US"/>
        </w:rPr>
      </w:pPr>
      <w:r w:rsidRPr="00EF24DD">
        <w:rPr>
          <w:rFonts w:ascii="Arial" w:hAnsi="Arial" w:cs="Arial"/>
          <w:sz w:val="22"/>
          <w:szCs w:val="20"/>
          <w:lang w:val="en-IE" w:eastAsia="en-US"/>
        </w:rPr>
        <w:t>To make recommendations on a way forward having regard to the role and status of the British Irish Council.</w:t>
      </w:r>
    </w:p>
    <w:p w:rsidR="00EF24DD" w:rsidRPr="00EF24DD" w:rsidRDefault="00EF24DD" w:rsidP="00EF24DD">
      <w:pPr>
        <w:suppressAutoHyphens w:val="0"/>
        <w:spacing w:line="360" w:lineRule="auto"/>
        <w:ind w:left="720"/>
        <w:contextualSpacing/>
        <w:rPr>
          <w:rFonts w:ascii="Arial" w:hAnsi="Arial" w:cs="Arial"/>
          <w:sz w:val="4"/>
          <w:szCs w:val="20"/>
          <w:lang w:val="en-IE" w:eastAsia="en-US"/>
        </w:rPr>
      </w:pPr>
    </w:p>
    <w:p w:rsidR="00EF24DD" w:rsidRPr="00EF24DD" w:rsidRDefault="00EF24DD" w:rsidP="00EF24DD">
      <w:p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 xml:space="preserve">As such, this </w:t>
      </w:r>
      <w:r w:rsidR="00B55F64">
        <w:rPr>
          <w:rFonts w:ascii="Arial" w:hAnsi="Arial" w:cs="Arial"/>
          <w:sz w:val="22"/>
          <w:szCs w:val="22"/>
          <w:lang w:val="en-IE" w:eastAsia="en-US"/>
        </w:rPr>
        <w:t>Report</w:t>
      </w:r>
      <w:r w:rsidRPr="00EF24DD">
        <w:rPr>
          <w:rFonts w:ascii="Arial" w:hAnsi="Arial" w:cs="Arial"/>
          <w:sz w:val="22"/>
          <w:szCs w:val="22"/>
          <w:lang w:val="en-IE" w:eastAsia="en-US"/>
        </w:rPr>
        <w:t xml:space="preserve"> provides an overview of the topic by drawing upon the resources (including written and oral statements) provided to the Committee during its meetings from various stakeholders and experts across the UK</w:t>
      </w:r>
      <w:r w:rsidR="00FD76D3">
        <w:rPr>
          <w:rFonts w:ascii="Arial" w:hAnsi="Arial" w:cs="Arial"/>
          <w:sz w:val="22"/>
          <w:szCs w:val="22"/>
          <w:lang w:val="en-IE" w:eastAsia="en-US"/>
        </w:rPr>
        <w:t>,</w:t>
      </w:r>
      <w:r w:rsidRPr="00EF24DD">
        <w:rPr>
          <w:rFonts w:ascii="Arial" w:hAnsi="Arial" w:cs="Arial"/>
          <w:sz w:val="22"/>
          <w:szCs w:val="22"/>
          <w:lang w:val="en-IE" w:eastAsia="en-US"/>
        </w:rPr>
        <w:t xml:space="preserve"> Ireland</w:t>
      </w:r>
      <w:r w:rsidR="00FD76D3">
        <w:rPr>
          <w:rFonts w:ascii="Arial" w:hAnsi="Arial" w:cs="Arial"/>
          <w:sz w:val="22"/>
          <w:szCs w:val="22"/>
          <w:lang w:val="en-IE" w:eastAsia="en-US"/>
        </w:rPr>
        <w:t xml:space="preserve"> and Brussels</w:t>
      </w:r>
      <w:r w:rsidRPr="00EF24DD">
        <w:rPr>
          <w:rFonts w:ascii="Arial" w:hAnsi="Arial" w:cs="Arial"/>
          <w:sz w:val="22"/>
          <w:szCs w:val="22"/>
          <w:lang w:val="en-IE" w:eastAsia="en-US"/>
        </w:rPr>
        <w:t xml:space="preserve">. Written submissions were also considered from a number of Scottish stakeholders / experts including Glasgow City Council, </w:t>
      </w:r>
      <w:proofErr w:type="spellStart"/>
      <w:r w:rsidRPr="00EF24DD">
        <w:rPr>
          <w:rFonts w:ascii="Arial" w:hAnsi="Arial" w:cs="Arial"/>
          <w:sz w:val="22"/>
          <w:szCs w:val="22"/>
          <w:lang w:val="en-IE" w:eastAsia="en-US"/>
        </w:rPr>
        <w:t>Youthlink</w:t>
      </w:r>
      <w:proofErr w:type="spellEnd"/>
      <w:r w:rsidRPr="00EF24DD">
        <w:rPr>
          <w:rFonts w:ascii="Arial" w:hAnsi="Arial" w:cs="Arial"/>
          <w:sz w:val="22"/>
          <w:szCs w:val="22"/>
          <w:lang w:val="en-IE" w:eastAsia="en-US"/>
        </w:rPr>
        <w:t xml:space="preserve"> Scotland, Glasgow Youth Unemployment Board and the Scottish Government.</w:t>
      </w:r>
    </w:p>
    <w:p w:rsidR="00EF24DD" w:rsidRPr="00EF24DD" w:rsidRDefault="00EF24DD" w:rsidP="00EF24DD">
      <w:p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 xml:space="preserve">Issues are treated thematically as it is not within the scope of this </w:t>
      </w:r>
      <w:r w:rsidR="00B14BA1">
        <w:rPr>
          <w:rFonts w:ascii="Arial" w:hAnsi="Arial" w:cs="Arial"/>
          <w:sz w:val="22"/>
          <w:szCs w:val="22"/>
          <w:lang w:val="en-IE" w:eastAsia="en-US"/>
        </w:rPr>
        <w:t>Report</w:t>
      </w:r>
      <w:r w:rsidRPr="00EF24DD">
        <w:rPr>
          <w:rFonts w:ascii="Arial" w:hAnsi="Arial" w:cs="Arial"/>
          <w:sz w:val="22"/>
          <w:szCs w:val="22"/>
          <w:lang w:val="en-IE" w:eastAsia="en-US"/>
        </w:rPr>
        <w:t xml:space="preserve"> to address each issue raised in isolation.</w:t>
      </w:r>
    </w:p>
    <w:p w:rsidR="00EF24DD" w:rsidRPr="00EF24DD" w:rsidRDefault="00EF24DD" w:rsidP="00EF24DD">
      <w:p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 xml:space="preserve">The outline of this </w:t>
      </w:r>
      <w:r w:rsidR="00B55F64">
        <w:rPr>
          <w:rFonts w:ascii="Arial" w:hAnsi="Arial" w:cs="Arial"/>
          <w:sz w:val="22"/>
          <w:szCs w:val="22"/>
          <w:lang w:val="en-IE" w:eastAsia="en-US"/>
        </w:rPr>
        <w:t>Report</w:t>
      </w:r>
      <w:r w:rsidRPr="00EF24DD">
        <w:rPr>
          <w:rFonts w:ascii="Arial" w:hAnsi="Arial" w:cs="Arial"/>
          <w:sz w:val="22"/>
          <w:szCs w:val="22"/>
          <w:lang w:val="en-IE" w:eastAsia="en-US"/>
        </w:rPr>
        <w:t xml:space="preserve"> is as follows:</w:t>
      </w:r>
    </w:p>
    <w:p w:rsidR="00EF24DD" w:rsidRPr="00EF24DD" w:rsidRDefault="00EF24DD" w:rsidP="00EF24DD">
      <w:pPr>
        <w:numPr>
          <w:ilvl w:val="0"/>
          <w:numId w:val="28"/>
        </w:numPr>
        <w:suppressAutoHyphens w:val="0"/>
        <w:spacing w:before="120" w:after="120" w:line="360" w:lineRule="auto"/>
        <w:rPr>
          <w:rFonts w:ascii="Arial" w:hAnsi="Arial" w:cs="Arial"/>
          <w:sz w:val="22"/>
          <w:szCs w:val="22"/>
          <w:lang w:val="en-IE" w:eastAsia="en-US"/>
        </w:rPr>
      </w:pPr>
      <w:r w:rsidRPr="00EF24DD">
        <w:rPr>
          <w:rFonts w:ascii="Arial" w:hAnsi="Arial" w:cs="Arial"/>
          <w:b/>
          <w:sz w:val="22"/>
          <w:szCs w:val="22"/>
          <w:lang w:val="en-IE" w:eastAsia="en-US"/>
        </w:rPr>
        <w:t>Section 2</w:t>
      </w:r>
      <w:r w:rsidRPr="00EF24DD">
        <w:rPr>
          <w:rFonts w:ascii="Arial" w:hAnsi="Arial" w:cs="Arial"/>
          <w:sz w:val="22"/>
          <w:szCs w:val="22"/>
          <w:lang w:val="en-IE" w:eastAsia="en-US"/>
        </w:rPr>
        <w:t xml:space="preserve"> details the policy context behind the issue of youth unemployment in the UK and Ireland, including definitions of youth unemployment, economic analyses and current statistics. This section also provide a detailed insight into preventive measures discussed at Committee meetings put forward by stakeholders and experts under broad themes; </w:t>
      </w:r>
    </w:p>
    <w:p w:rsidR="00EF24DD" w:rsidRPr="00EF24DD" w:rsidRDefault="00EF24DD" w:rsidP="00EF24DD">
      <w:pPr>
        <w:numPr>
          <w:ilvl w:val="0"/>
          <w:numId w:val="28"/>
        </w:numPr>
        <w:suppressAutoHyphens w:val="0"/>
        <w:spacing w:before="120" w:after="120" w:line="360" w:lineRule="auto"/>
        <w:rPr>
          <w:rFonts w:ascii="Arial" w:hAnsi="Arial" w:cs="Arial"/>
          <w:b/>
          <w:sz w:val="22"/>
          <w:szCs w:val="22"/>
          <w:lang w:val="en-IE" w:eastAsia="en-US"/>
        </w:rPr>
      </w:pPr>
      <w:r w:rsidRPr="00EF24DD">
        <w:rPr>
          <w:rFonts w:ascii="Arial" w:hAnsi="Arial" w:cs="Arial"/>
          <w:b/>
          <w:sz w:val="22"/>
          <w:szCs w:val="22"/>
          <w:lang w:val="en-IE" w:eastAsia="en-US"/>
        </w:rPr>
        <w:t>Section 3</w:t>
      </w:r>
      <w:r w:rsidRPr="00EF24DD">
        <w:rPr>
          <w:rFonts w:ascii="Arial" w:hAnsi="Arial" w:cs="Arial"/>
          <w:sz w:val="22"/>
          <w:szCs w:val="22"/>
          <w:lang w:val="en-IE" w:eastAsia="en-US"/>
        </w:rPr>
        <w:t xml:space="preserve"> is a short general conclusion arising from the Committee’s inquiry into the topic.</w:t>
      </w:r>
    </w:p>
    <w:p w:rsidR="00EF24DD" w:rsidRDefault="00BB1828" w:rsidP="00EF24DD">
      <w:pPr>
        <w:suppressAutoHyphens w:val="0"/>
        <w:spacing w:before="120" w:after="120" w:line="360" w:lineRule="auto"/>
        <w:rPr>
          <w:rFonts w:ascii="Arial" w:hAnsi="Arial" w:cs="Arial"/>
          <w:sz w:val="22"/>
          <w:szCs w:val="22"/>
          <w:lang w:val="en-IE" w:eastAsia="en-US"/>
        </w:rPr>
      </w:pPr>
      <w:r>
        <w:rPr>
          <w:rFonts w:ascii="Arial" w:hAnsi="Arial" w:cs="Arial"/>
          <w:sz w:val="22"/>
          <w:szCs w:val="22"/>
          <w:lang w:val="en-IE" w:eastAsia="en-US"/>
        </w:rPr>
        <w:t xml:space="preserve">The </w:t>
      </w:r>
      <w:r w:rsidR="00DE1562">
        <w:rPr>
          <w:rFonts w:ascii="Arial" w:hAnsi="Arial" w:cs="Arial"/>
          <w:sz w:val="22"/>
          <w:szCs w:val="22"/>
          <w:lang w:val="en-IE" w:eastAsia="en-US"/>
        </w:rPr>
        <w:t xml:space="preserve">key </w:t>
      </w:r>
      <w:proofErr w:type="gramStart"/>
      <w:r w:rsidR="00DE1562">
        <w:rPr>
          <w:rFonts w:ascii="Arial" w:hAnsi="Arial" w:cs="Arial"/>
          <w:sz w:val="22"/>
          <w:szCs w:val="22"/>
          <w:lang w:val="en-IE" w:eastAsia="en-US"/>
        </w:rPr>
        <w:t xml:space="preserve">recommendations </w:t>
      </w:r>
      <w:r w:rsidR="00EF24DD" w:rsidRPr="00EF24DD">
        <w:rPr>
          <w:rFonts w:ascii="Arial" w:hAnsi="Arial" w:cs="Arial"/>
          <w:sz w:val="22"/>
          <w:szCs w:val="22"/>
          <w:lang w:val="en-IE" w:eastAsia="en-US"/>
        </w:rPr>
        <w:t xml:space="preserve"> </w:t>
      </w:r>
      <w:r w:rsidR="00DE1562">
        <w:rPr>
          <w:rFonts w:ascii="Arial" w:hAnsi="Arial" w:cs="Arial"/>
          <w:sz w:val="22"/>
          <w:szCs w:val="22"/>
          <w:lang w:val="en-IE" w:eastAsia="en-US"/>
        </w:rPr>
        <w:t>are</w:t>
      </w:r>
      <w:proofErr w:type="gramEnd"/>
      <w:r w:rsidR="00DE1562">
        <w:rPr>
          <w:rFonts w:ascii="Arial" w:hAnsi="Arial" w:cs="Arial"/>
          <w:sz w:val="22"/>
          <w:szCs w:val="22"/>
          <w:lang w:val="en-IE" w:eastAsia="en-US"/>
        </w:rPr>
        <w:t xml:space="preserve"> contained in 1.2 </w:t>
      </w:r>
      <w:r w:rsidR="00EF24DD" w:rsidRPr="00EF24DD">
        <w:rPr>
          <w:rFonts w:ascii="Arial" w:hAnsi="Arial" w:cs="Arial"/>
          <w:sz w:val="22"/>
          <w:szCs w:val="22"/>
          <w:lang w:val="en-IE" w:eastAsia="en-US"/>
        </w:rPr>
        <w:t>and include a reference to the relevant section</w:t>
      </w:r>
      <w:r w:rsidR="00DE1562">
        <w:rPr>
          <w:rFonts w:ascii="Arial" w:hAnsi="Arial" w:cs="Arial"/>
          <w:sz w:val="22"/>
          <w:szCs w:val="22"/>
          <w:lang w:val="en-IE" w:eastAsia="en-US"/>
        </w:rPr>
        <w:t>s</w:t>
      </w:r>
      <w:r w:rsidR="00EF24DD" w:rsidRPr="00EF24DD">
        <w:rPr>
          <w:rFonts w:ascii="Arial" w:hAnsi="Arial" w:cs="Arial"/>
          <w:sz w:val="22"/>
          <w:szCs w:val="22"/>
          <w:lang w:val="en-IE" w:eastAsia="en-US"/>
        </w:rPr>
        <w:t xml:space="preserve"> of this </w:t>
      </w:r>
      <w:r w:rsidR="00B14BA1">
        <w:rPr>
          <w:rFonts w:ascii="Arial" w:hAnsi="Arial" w:cs="Arial"/>
          <w:sz w:val="22"/>
          <w:szCs w:val="22"/>
          <w:lang w:val="en-IE" w:eastAsia="en-US"/>
        </w:rPr>
        <w:t>Report</w:t>
      </w:r>
      <w:r w:rsidR="00EF24DD" w:rsidRPr="00EF24DD">
        <w:rPr>
          <w:rFonts w:ascii="Arial" w:hAnsi="Arial" w:cs="Arial"/>
          <w:sz w:val="22"/>
          <w:szCs w:val="22"/>
          <w:lang w:val="en-IE" w:eastAsia="en-US"/>
        </w:rPr>
        <w:t xml:space="preserve">. </w:t>
      </w:r>
    </w:p>
    <w:p w:rsidR="00E45151" w:rsidRDefault="00E45151" w:rsidP="00EF24DD">
      <w:pPr>
        <w:suppressAutoHyphens w:val="0"/>
        <w:spacing w:before="120" w:after="120" w:line="360" w:lineRule="auto"/>
        <w:rPr>
          <w:rFonts w:ascii="Arial" w:hAnsi="Arial" w:cs="Arial"/>
          <w:sz w:val="22"/>
          <w:szCs w:val="22"/>
          <w:lang w:val="en-IE" w:eastAsia="en-US"/>
        </w:rPr>
      </w:pPr>
    </w:p>
    <w:p w:rsidR="00E45151" w:rsidRDefault="00E45151" w:rsidP="00EF24DD">
      <w:pPr>
        <w:suppressAutoHyphens w:val="0"/>
        <w:spacing w:before="120" w:after="120" w:line="360" w:lineRule="auto"/>
        <w:rPr>
          <w:rFonts w:ascii="Arial" w:hAnsi="Arial" w:cs="Arial"/>
          <w:sz w:val="22"/>
          <w:szCs w:val="22"/>
          <w:lang w:val="en-IE" w:eastAsia="en-US"/>
        </w:rPr>
      </w:pPr>
    </w:p>
    <w:p w:rsidR="00E45151" w:rsidRDefault="00E45151" w:rsidP="00EF24DD">
      <w:pPr>
        <w:suppressAutoHyphens w:val="0"/>
        <w:spacing w:before="120" w:after="120" w:line="360" w:lineRule="auto"/>
        <w:rPr>
          <w:rFonts w:ascii="Arial" w:hAnsi="Arial" w:cs="Arial"/>
          <w:sz w:val="22"/>
          <w:szCs w:val="22"/>
          <w:lang w:val="en-IE" w:eastAsia="en-US"/>
        </w:rPr>
      </w:pPr>
    </w:p>
    <w:p w:rsidR="00E45151" w:rsidRDefault="00E45151" w:rsidP="00EF24DD">
      <w:pPr>
        <w:suppressAutoHyphens w:val="0"/>
        <w:spacing w:before="120" w:after="120" w:line="360" w:lineRule="auto"/>
        <w:rPr>
          <w:rFonts w:ascii="Arial" w:hAnsi="Arial" w:cs="Arial"/>
          <w:sz w:val="22"/>
          <w:szCs w:val="22"/>
          <w:lang w:val="en-IE" w:eastAsia="en-US"/>
        </w:rPr>
      </w:pPr>
    </w:p>
    <w:p w:rsidR="00E45151" w:rsidRDefault="00E45151" w:rsidP="00EF24DD">
      <w:pPr>
        <w:suppressAutoHyphens w:val="0"/>
        <w:spacing w:before="120" w:after="120" w:line="360" w:lineRule="auto"/>
        <w:rPr>
          <w:rFonts w:ascii="Arial" w:hAnsi="Arial" w:cs="Arial"/>
          <w:sz w:val="22"/>
          <w:szCs w:val="22"/>
          <w:lang w:val="en-IE" w:eastAsia="en-US"/>
        </w:rPr>
      </w:pPr>
    </w:p>
    <w:p w:rsidR="00E45151" w:rsidRPr="00EF24DD" w:rsidRDefault="00E45151" w:rsidP="00EF24DD">
      <w:pPr>
        <w:suppressAutoHyphens w:val="0"/>
        <w:spacing w:before="120" w:after="120" w:line="360" w:lineRule="auto"/>
        <w:rPr>
          <w:rFonts w:ascii="Arial" w:hAnsi="Arial" w:cs="Arial"/>
          <w:sz w:val="22"/>
          <w:szCs w:val="22"/>
          <w:lang w:val="en-IE" w:eastAsia="en-US"/>
        </w:rPr>
      </w:pPr>
    </w:p>
    <w:p w:rsidR="00EF24DD" w:rsidRPr="00EF24DD" w:rsidRDefault="00EF24DD" w:rsidP="00EF24DD">
      <w:pPr>
        <w:suppressAutoHyphens w:val="0"/>
        <w:spacing w:before="120" w:after="120" w:line="360" w:lineRule="auto"/>
        <w:rPr>
          <w:rFonts w:ascii="Arial" w:hAnsi="Arial" w:cs="Arial"/>
          <w:sz w:val="2"/>
          <w:szCs w:val="22"/>
          <w:lang w:val="en-IE" w:eastAsia="en-US"/>
        </w:rPr>
      </w:pPr>
    </w:p>
    <w:p w:rsidR="00EF24DD" w:rsidRPr="00EF24DD" w:rsidRDefault="00EF24DD" w:rsidP="00EF24DD">
      <w:pPr>
        <w:keepNext/>
        <w:numPr>
          <w:ilvl w:val="0"/>
          <w:numId w:val="8"/>
        </w:numPr>
        <w:suppressAutoHyphens w:val="0"/>
        <w:ind w:left="0" w:firstLine="0"/>
        <w:outlineLvl w:val="0"/>
        <w:rPr>
          <w:rFonts w:ascii="Arial" w:hAnsi="Arial" w:cs="Arial"/>
          <w:b/>
          <w:kern w:val="32"/>
          <w:sz w:val="22"/>
          <w:lang w:eastAsia="en-US"/>
        </w:rPr>
      </w:pPr>
      <w:bookmarkStart w:id="3" w:name="_Toc434506572"/>
      <w:r w:rsidRPr="00EF24DD">
        <w:rPr>
          <w:rFonts w:ascii="Arial" w:hAnsi="Arial" w:cs="Arial"/>
          <w:b/>
          <w:kern w:val="32"/>
          <w:sz w:val="22"/>
          <w:lang w:eastAsia="en-US"/>
        </w:rPr>
        <w:lastRenderedPageBreak/>
        <w:t xml:space="preserve">1.2 </w:t>
      </w:r>
      <w:bookmarkEnd w:id="3"/>
      <w:r w:rsidR="00DE1562">
        <w:rPr>
          <w:rFonts w:ascii="Arial" w:hAnsi="Arial" w:cs="Arial"/>
          <w:b/>
          <w:kern w:val="32"/>
          <w:sz w:val="22"/>
          <w:lang w:eastAsia="en-US"/>
        </w:rPr>
        <w:t xml:space="preserve">Key </w:t>
      </w:r>
      <w:r w:rsidR="00B55F64">
        <w:rPr>
          <w:rFonts w:ascii="Arial" w:hAnsi="Arial" w:cs="Arial"/>
          <w:b/>
          <w:kern w:val="32"/>
          <w:sz w:val="22"/>
          <w:lang w:eastAsia="en-US"/>
        </w:rPr>
        <w:t>Recommendations</w:t>
      </w:r>
    </w:p>
    <w:p w:rsidR="00EF24DD" w:rsidRPr="00EF24DD" w:rsidRDefault="00EF24DD" w:rsidP="00EF24DD">
      <w:p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 xml:space="preserve">The following are a list of </w:t>
      </w:r>
      <w:r w:rsidR="00BB1828">
        <w:rPr>
          <w:rFonts w:ascii="Arial" w:hAnsi="Arial" w:cs="Arial"/>
          <w:sz w:val="22"/>
          <w:szCs w:val="22"/>
          <w:lang w:val="en-IE" w:eastAsia="en-US"/>
        </w:rPr>
        <w:t>recommendations</w:t>
      </w:r>
      <w:r w:rsidRPr="00EF24DD">
        <w:rPr>
          <w:rFonts w:ascii="Arial" w:hAnsi="Arial" w:cs="Arial"/>
          <w:sz w:val="22"/>
          <w:szCs w:val="22"/>
          <w:lang w:val="en-IE" w:eastAsia="en-US"/>
        </w:rPr>
        <w:t xml:space="preserve"> which the Committee may wish to consider in its drafting of recommendations:</w:t>
      </w:r>
    </w:p>
    <w:p w:rsidR="00EF24DD" w:rsidRPr="00EF24DD" w:rsidRDefault="00EF24DD" w:rsidP="00EF24DD">
      <w:pPr>
        <w:suppressAutoHyphens w:val="0"/>
        <w:spacing w:before="120" w:after="120" w:line="360" w:lineRule="auto"/>
        <w:rPr>
          <w:rFonts w:ascii="Arial" w:hAnsi="Arial" w:cs="Arial"/>
          <w:sz w:val="2"/>
          <w:szCs w:val="22"/>
          <w:lang w:val="en-IE" w:eastAsia="en-US"/>
        </w:rPr>
      </w:pPr>
    </w:p>
    <w:tbl>
      <w:tblPr>
        <w:tblStyle w:val="TableGrid"/>
        <w:tblW w:w="0" w:type="auto"/>
        <w:tblInd w:w="108" w:type="dxa"/>
        <w:shd w:val="clear" w:color="auto" w:fill="FFFFFF" w:themeFill="background1"/>
        <w:tblLook w:val="04A0" w:firstRow="1" w:lastRow="0" w:firstColumn="1" w:lastColumn="0" w:noHBand="0" w:noVBand="1"/>
      </w:tblPr>
      <w:tblGrid>
        <w:gridCol w:w="9298"/>
      </w:tblGrid>
      <w:tr w:rsidR="00EF24DD" w:rsidRPr="00EF24DD" w:rsidTr="000630D5">
        <w:tc>
          <w:tcPr>
            <w:tcW w:w="9464" w:type="dxa"/>
            <w:shd w:val="clear" w:color="auto" w:fill="FFFFFF" w:themeFill="background1"/>
          </w:tcPr>
          <w:p w:rsidR="00EF24DD" w:rsidRPr="00EF24DD" w:rsidRDefault="00EF24DD" w:rsidP="00EF24DD">
            <w:pPr>
              <w:suppressAutoHyphens w:val="0"/>
              <w:rPr>
                <w:rFonts w:ascii="Arial" w:hAnsi="Arial" w:cs="Arial"/>
                <w:b/>
                <w:color w:val="000000"/>
                <w:sz w:val="10"/>
                <w:szCs w:val="20"/>
                <w:lang w:val="en-IE" w:eastAsia="en-IE"/>
              </w:rPr>
            </w:pPr>
          </w:p>
          <w:p w:rsidR="00EF24DD" w:rsidRPr="00EF24DD" w:rsidRDefault="00844527" w:rsidP="00EF24DD">
            <w:pPr>
              <w:suppressAutoHyphens w:val="0"/>
              <w:rPr>
                <w:rFonts w:ascii="Arial" w:hAnsi="Arial" w:cs="Arial"/>
                <w:b/>
                <w:color w:val="000000"/>
                <w:sz w:val="22"/>
                <w:szCs w:val="20"/>
                <w:u w:val="single"/>
                <w:lang w:val="en-IE" w:eastAsia="en-IE"/>
              </w:rPr>
            </w:pPr>
            <w:r>
              <w:rPr>
                <w:rFonts w:ascii="Arial" w:hAnsi="Arial" w:cs="Arial"/>
                <w:b/>
                <w:sz w:val="22"/>
                <w:szCs w:val="22"/>
                <w:lang w:val="en-IE" w:eastAsia="en-US"/>
              </w:rPr>
              <w:t xml:space="preserve">Key </w:t>
            </w:r>
            <w:r w:rsidR="00B55F64">
              <w:rPr>
                <w:rFonts w:ascii="Arial" w:hAnsi="Arial" w:cs="Arial"/>
                <w:b/>
                <w:sz w:val="22"/>
                <w:szCs w:val="22"/>
                <w:lang w:val="en-IE" w:eastAsia="en-US"/>
              </w:rPr>
              <w:t>Recommendations</w:t>
            </w:r>
            <w:r w:rsidR="00EF24DD" w:rsidRPr="00EF24DD">
              <w:rPr>
                <w:rFonts w:ascii="Arial" w:hAnsi="Arial" w:cs="Arial"/>
                <w:b/>
                <w:color w:val="000000"/>
                <w:sz w:val="22"/>
                <w:szCs w:val="20"/>
                <w:u w:val="single"/>
                <w:lang w:val="en-IE" w:eastAsia="en-IE"/>
              </w:rPr>
              <w:t xml:space="preserve"> </w:t>
            </w:r>
          </w:p>
          <w:p w:rsidR="00EF24DD" w:rsidRPr="00EF24DD" w:rsidRDefault="00EF24DD" w:rsidP="00EF24DD">
            <w:pPr>
              <w:suppressAutoHyphens w:val="0"/>
              <w:rPr>
                <w:rFonts w:ascii="Arial" w:hAnsi="Arial" w:cs="Arial"/>
                <w:b/>
                <w:color w:val="000000"/>
                <w:sz w:val="22"/>
                <w:szCs w:val="20"/>
                <w:lang w:val="en-IE" w:eastAsia="en-IE"/>
              </w:rPr>
            </w:pPr>
          </w:p>
          <w:p w:rsidR="00EF24DD" w:rsidRPr="00EF24DD" w:rsidRDefault="00844527" w:rsidP="00EF24DD">
            <w:pPr>
              <w:suppressAutoHyphens w:val="0"/>
              <w:rPr>
                <w:rFonts w:ascii="Arial" w:hAnsi="Arial" w:cs="Arial"/>
                <w:b/>
                <w:sz w:val="10"/>
                <w:szCs w:val="22"/>
                <w:lang w:val="en-IE" w:eastAsia="en-US"/>
              </w:rPr>
            </w:pPr>
            <w:r>
              <w:rPr>
                <w:rFonts w:ascii="Arial" w:hAnsi="Arial" w:cs="Arial"/>
                <w:b/>
                <w:sz w:val="22"/>
                <w:szCs w:val="22"/>
                <w:lang w:val="en-IE" w:eastAsia="en-US"/>
              </w:rPr>
              <w:t xml:space="preserve">Key </w:t>
            </w:r>
            <w:r w:rsidR="00B55F64">
              <w:rPr>
                <w:rFonts w:ascii="Arial" w:hAnsi="Arial" w:cs="Arial"/>
                <w:b/>
                <w:sz w:val="22"/>
                <w:szCs w:val="22"/>
                <w:lang w:val="en-IE" w:eastAsia="en-US"/>
              </w:rPr>
              <w:t>Recommendation</w:t>
            </w:r>
            <w:r w:rsidR="00EF24DD" w:rsidRPr="00EF24DD">
              <w:rPr>
                <w:rFonts w:ascii="Arial" w:hAnsi="Arial" w:cs="Arial"/>
                <w:b/>
                <w:sz w:val="22"/>
                <w:szCs w:val="22"/>
                <w:lang w:val="en-IE" w:eastAsia="en-US"/>
              </w:rPr>
              <w:t xml:space="preserve"> 1: Dissemination of this BIPA Committee C (Economic Affairs) Report  </w:t>
            </w:r>
            <w:r w:rsidR="00EF24DD" w:rsidRPr="00EF24DD">
              <w:rPr>
                <w:rFonts w:ascii="Arial" w:hAnsi="Arial" w:cs="Arial"/>
                <w:sz w:val="22"/>
                <w:szCs w:val="22"/>
                <w:lang w:val="en-IE" w:eastAsia="en-US"/>
              </w:rPr>
              <w:t>(</w:t>
            </w:r>
            <w:hyperlink w:anchor="section23head" w:history="1">
              <w:r w:rsidR="00EF24DD" w:rsidRPr="00EF24DD">
                <w:rPr>
                  <w:rFonts w:ascii="Arial" w:hAnsi="Arial" w:cs="Arial"/>
                  <w:color w:val="0000FF"/>
                  <w:sz w:val="22"/>
                  <w:szCs w:val="22"/>
                  <w:u w:val="single"/>
                  <w:lang w:val="en-IE" w:eastAsia="en-US"/>
                </w:rPr>
                <w:t>Section 2.3 refers</w:t>
              </w:r>
            </w:hyperlink>
            <w:r w:rsidR="00EF24DD" w:rsidRPr="00EF24DD">
              <w:rPr>
                <w:rFonts w:ascii="Arial" w:hAnsi="Arial" w:cs="Arial"/>
                <w:sz w:val="22"/>
                <w:szCs w:val="22"/>
                <w:lang w:val="en-IE" w:eastAsia="en-US"/>
              </w:rPr>
              <w:t>)</w:t>
            </w:r>
            <w:r w:rsidR="00EF24DD" w:rsidRPr="00EF24DD">
              <w:rPr>
                <w:rFonts w:ascii="Arial" w:hAnsi="Arial" w:cs="Arial"/>
                <w:b/>
                <w:sz w:val="10"/>
                <w:szCs w:val="22"/>
                <w:lang w:val="en-IE" w:eastAsia="en-US"/>
              </w:rPr>
              <w:t xml:space="preserve"> </w:t>
            </w:r>
          </w:p>
          <w:p w:rsidR="00EF24DD" w:rsidRPr="00EF24DD" w:rsidRDefault="00EF24DD" w:rsidP="00EF24DD">
            <w:pPr>
              <w:suppressAutoHyphens w:val="0"/>
              <w:rPr>
                <w:rFonts w:ascii="Arial" w:hAnsi="Arial" w:cs="Arial"/>
                <w:b/>
                <w:sz w:val="6"/>
                <w:szCs w:val="22"/>
                <w:lang w:val="en-IE" w:eastAsia="en-US"/>
              </w:rPr>
            </w:pPr>
          </w:p>
          <w:p w:rsidR="00844527" w:rsidRDefault="00EF24DD" w:rsidP="00EF24DD">
            <w:pPr>
              <w:suppressAutoHyphens w:val="0"/>
              <w:rPr>
                <w:rFonts w:ascii="Arial" w:hAnsi="Arial" w:cs="Arial"/>
                <w:sz w:val="22"/>
                <w:szCs w:val="22"/>
                <w:lang w:val="en-IE" w:eastAsia="en-US"/>
              </w:rPr>
            </w:pPr>
            <w:r w:rsidRPr="00EF24DD">
              <w:rPr>
                <w:rFonts w:ascii="Arial" w:hAnsi="Arial" w:cs="Arial"/>
                <w:sz w:val="22"/>
                <w:szCs w:val="22"/>
                <w:lang w:val="en-IE" w:eastAsia="en-US"/>
              </w:rPr>
              <w:t>It is recommended that</w:t>
            </w:r>
            <w:r w:rsidR="00844527">
              <w:rPr>
                <w:rFonts w:ascii="Arial" w:hAnsi="Arial" w:cs="Arial"/>
                <w:sz w:val="22"/>
                <w:szCs w:val="22"/>
                <w:lang w:val="en-IE" w:eastAsia="en-US"/>
              </w:rPr>
              <w:t>:</w:t>
            </w:r>
          </w:p>
          <w:p w:rsidR="00844527" w:rsidRDefault="00844527" w:rsidP="00844527">
            <w:pPr>
              <w:pStyle w:val="ListParagraph"/>
              <w:numPr>
                <w:ilvl w:val="0"/>
                <w:numId w:val="29"/>
              </w:numPr>
              <w:suppressAutoHyphens w:val="0"/>
              <w:rPr>
                <w:rFonts w:ascii="Arial" w:hAnsi="Arial" w:cs="Arial"/>
                <w:sz w:val="22"/>
                <w:szCs w:val="22"/>
                <w:lang w:val="en-IE" w:eastAsia="en-US"/>
              </w:rPr>
            </w:pPr>
            <w:r>
              <w:rPr>
                <w:rFonts w:ascii="Arial" w:hAnsi="Arial" w:cs="Arial"/>
                <w:sz w:val="22"/>
                <w:szCs w:val="22"/>
                <w:lang w:val="en-IE" w:eastAsia="en-US"/>
              </w:rPr>
              <w:t>A</w:t>
            </w:r>
            <w:r w:rsidR="00EF24DD" w:rsidRPr="00844527">
              <w:rPr>
                <w:rFonts w:ascii="Arial" w:hAnsi="Arial" w:cs="Arial"/>
                <w:sz w:val="22"/>
                <w:szCs w:val="22"/>
                <w:lang w:val="en-IE" w:eastAsia="en-US"/>
              </w:rPr>
              <w:t xml:space="preserve"> copy of this report </w:t>
            </w:r>
            <w:proofErr w:type="gramStart"/>
            <w:r w:rsidR="00EF24DD" w:rsidRPr="00844527">
              <w:rPr>
                <w:rFonts w:ascii="Arial" w:hAnsi="Arial" w:cs="Arial"/>
                <w:sz w:val="22"/>
                <w:szCs w:val="22"/>
                <w:lang w:val="en-IE" w:eastAsia="en-US"/>
              </w:rPr>
              <w:t>be</w:t>
            </w:r>
            <w:proofErr w:type="gramEnd"/>
            <w:r w:rsidR="00EF24DD" w:rsidRPr="00844527">
              <w:rPr>
                <w:rFonts w:ascii="Arial" w:hAnsi="Arial" w:cs="Arial"/>
                <w:sz w:val="22"/>
                <w:szCs w:val="22"/>
                <w:lang w:val="en-IE" w:eastAsia="en-US"/>
              </w:rPr>
              <w:t xml:space="preserve"> sent to the British-Irish Council for a response</w:t>
            </w:r>
            <w:r w:rsidR="002C20FB">
              <w:rPr>
                <w:rFonts w:ascii="Arial" w:hAnsi="Arial" w:cs="Arial"/>
                <w:sz w:val="22"/>
                <w:szCs w:val="22"/>
                <w:lang w:val="en-IE" w:eastAsia="en-US"/>
              </w:rPr>
              <w:t>.</w:t>
            </w:r>
          </w:p>
          <w:p w:rsidR="00844527" w:rsidRDefault="00844527" w:rsidP="00844527">
            <w:pPr>
              <w:pStyle w:val="ListParagraph"/>
              <w:numPr>
                <w:ilvl w:val="0"/>
                <w:numId w:val="29"/>
              </w:numPr>
              <w:suppressAutoHyphens w:val="0"/>
              <w:rPr>
                <w:rFonts w:ascii="Arial" w:hAnsi="Arial" w:cs="Arial"/>
                <w:sz w:val="22"/>
                <w:szCs w:val="22"/>
                <w:lang w:val="en-IE" w:eastAsia="en-US"/>
              </w:rPr>
            </w:pPr>
            <w:r>
              <w:rPr>
                <w:rFonts w:ascii="Arial" w:hAnsi="Arial" w:cs="Arial"/>
                <w:sz w:val="22"/>
                <w:szCs w:val="22"/>
                <w:lang w:val="en-IE" w:eastAsia="en-US"/>
              </w:rPr>
              <w:t>A</w:t>
            </w:r>
            <w:r w:rsidR="00EF24DD" w:rsidRPr="00844527">
              <w:rPr>
                <w:rFonts w:ascii="Arial" w:hAnsi="Arial" w:cs="Arial"/>
                <w:sz w:val="22"/>
                <w:szCs w:val="22"/>
                <w:lang w:val="en-IE" w:eastAsia="en-US"/>
              </w:rPr>
              <w:t xml:space="preserve"> copy </w:t>
            </w:r>
            <w:proofErr w:type="gramStart"/>
            <w:r w:rsidR="00EF24DD" w:rsidRPr="00844527">
              <w:rPr>
                <w:rFonts w:ascii="Arial" w:hAnsi="Arial" w:cs="Arial"/>
                <w:sz w:val="22"/>
                <w:szCs w:val="22"/>
                <w:lang w:val="en-IE" w:eastAsia="en-US"/>
              </w:rPr>
              <w:t>be</w:t>
            </w:r>
            <w:proofErr w:type="gramEnd"/>
            <w:r w:rsidR="00EF24DD" w:rsidRPr="00844527">
              <w:rPr>
                <w:rFonts w:ascii="Arial" w:hAnsi="Arial" w:cs="Arial"/>
                <w:sz w:val="22"/>
                <w:szCs w:val="22"/>
                <w:lang w:val="en-IE" w:eastAsia="en-US"/>
              </w:rPr>
              <w:t xml:space="preserve"> supplied to the Prime Minister of the United Kingdom, David Cameron MP and An Taoiseach, Enda Kenny TD</w:t>
            </w:r>
            <w:r>
              <w:rPr>
                <w:rFonts w:ascii="Arial" w:hAnsi="Arial" w:cs="Arial"/>
                <w:sz w:val="22"/>
                <w:szCs w:val="22"/>
                <w:lang w:val="en-IE" w:eastAsia="en-US"/>
              </w:rPr>
              <w:t>, for an early response and a request that parliamentary debates be held in both Dáil Éireann and the House of Commons</w:t>
            </w:r>
            <w:r w:rsidR="002C20FB">
              <w:rPr>
                <w:rFonts w:ascii="Arial" w:hAnsi="Arial" w:cs="Arial"/>
                <w:sz w:val="22"/>
                <w:szCs w:val="22"/>
                <w:lang w:val="en-IE" w:eastAsia="en-US"/>
              </w:rPr>
              <w:t>.</w:t>
            </w:r>
          </w:p>
          <w:p w:rsidR="00EF24DD" w:rsidRPr="00D81B4D" w:rsidRDefault="00D81B4D" w:rsidP="00D81B4D">
            <w:pPr>
              <w:pStyle w:val="ListParagraph"/>
              <w:numPr>
                <w:ilvl w:val="0"/>
                <w:numId w:val="29"/>
              </w:numPr>
              <w:suppressAutoHyphens w:val="0"/>
              <w:rPr>
                <w:rFonts w:ascii="Arial" w:hAnsi="Arial" w:cs="Arial"/>
                <w:sz w:val="22"/>
                <w:szCs w:val="22"/>
                <w:lang w:val="en-IE" w:eastAsia="en-US"/>
              </w:rPr>
            </w:pPr>
            <w:r>
              <w:rPr>
                <w:rFonts w:ascii="Arial" w:hAnsi="Arial" w:cs="Arial"/>
                <w:sz w:val="22"/>
                <w:szCs w:val="22"/>
                <w:lang w:val="en-IE" w:eastAsia="en-US"/>
              </w:rPr>
              <w:t>T</w:t>
            </w:r>
            <w:r w:rsidR="00EF24DD" w:rsidRPr="00844527">
              <w:rPr>
                <w:rFonts w:ascii="Arial" w:hAnsi="Arial" w:cs="Arial"/>
                <w:sz w:val="22"/>
                <w:szCs w:val="22"/>
                <w:lang w:val="en-IE" w:eastAsia="en-US"/>
              </w:rPr>
              <w:t xml:space="preserve">he report </w:t>
            </w:r>
            <w:proofErr w:type="gramStart"/>
            <w:r w:rsidR="00EF24DD" w:rsidRPr="00844527">
              <w:rPr>
                <w:rFonts w:ascii="Arial" w:hAnsi="Arial" w:cs="Arial"/>
                <w:sz w:val="22"/>
                <w:szCs w:val="22"/>
                <w:lang w:val="en-IE" w:eastAsia="en-US"/>
              </w:rPr>
              <w:t>be</w:t>
            </w:r>
            <w:proofErr w:type="gramEnd"/>
            <w:r w:rsidR="00EF24DD" w:rsidRPr="00844527">
              <w:rPr>
                <w:rFonts w:ascii="Arial" w:hAnsi="Arial" w:cs="Arial"/>
                <w:sz w:val="22"/>
                <w:szCs w:val="22"/>
                <w:lang w:val="en-IE" w:eastAsia="en-US"/>
              </w:rPr>
              <w:t xml:space="preserve"> circulated to the relevant Ministers in </w:t>
            </w:r>
            <w:r w:rsidR="005658B1">
              <w:rPr>
                <w:rFonts w:ascii="Arial" w:hAnsi="Arial" w:cs="Arial"/>
                <w:sz w:val="22"/>
                <w:szCs w:val="22"/>
                <w:lang w:val="en-IE" w:eastAsia="en-US"/>
              </w:rPr>
              <w:t xml:space="preserve">Ireland and all of the national parliaments and assemblies of the UK </w:t>
            </w:r>
            <w:r>
              <w:rPr>
                <w:rFonts w:ascii="Arial" w:hAnsi="Arial" w:cs="Arial"/>
                <w:sz w:val="22"/>
                <w:szCs w:val="22"/>
                <w:lang w:val="en-IE" w:eastAsia="en-US"/>
              </w:rPr>
              <w:t>for a detailed policy response.</w:t>
            </w:r>
          </w:p>
          <w:p w:rsidR="00EF24DD" w:rsidRPr="00EF24DD" w:rsidRDefault="00EF24DD" w:rsidP="00EF24DD">
            <w:pPr>
              <w:suppressAutoHyphens w:val="0"/>
              <w:rPr>
                <w:rFonts w:ascii="Arial" w:hAnsi="Arial" w:cs="Arial"/>
                <w:sz w:val="20"/>
                <w:szCs w:val="22"/>
                <w:lang w:val="en-IE" w:eastAsia="en-US"/>
              </w:rPr>
            </w:pPr>
          </w:p>
          <w:p w:rsidR="00EF24DD" w:rsidRPr="00EF24DD" w:rsidRDefault="00844527" w:rsidP="00EF24DD">
            <w:pPr>
              <w:suppressAutoHyphens w:val="0"/>
              <w:rPr>
                <w:rFonts w:ascii="Arial" w:hAnsi="Arial" w:cs="Arial"/>
                <w:sz w:val="22"/>
                <w:szCs w:val="22"/>
                <w:lang w:val="en-IE" w:eastAsia="en-US"/>
              </w:rPr>
            </w:pPr>
            <w:r>
              <w:rPr>
                <w:rFonts w:ascii="Arial" w:hAnsi="Arial" w:cs="Arial"/>
                <w:b/>
                <w:sz w:val="22"/>
                <w:szCs w:val="22"/>
                <w:lang w:val="en-IE" w:eastAsia="en-US"/>
              </w:rPr>
              <w:t xml:space="preserve">Key </w:t>
            </w:r>
            <w:r w:rsidR="00B55F64">
              <w:rPr>
                <w:rFonts w:ascii="Arial" w:hAnsi="Arial" w:cs="Arial"/>
                <w:b/>
                <w:sz w:val="22"/>
                <w:szCs w:val="22"/>
                <w:lang w:val="en-IE" w:eastAsia="en-US"/>
              </w:rPr>
              <w:t>Recommendation</w:t>
            </w:r>
            <w:r w:rsidR="00EF24DD" w:rsidRPr="00EF24DD">
              <w:rPr>
                <w:rFonts w:ascii="Arial" w:hAnsi="Arial" w:cs="Arial"/>
                <w:b/>
                <w:sz w:val="22"/>
                <w:szCs w:val="22"/>
                <w:lang w:val="en-IE" w:eastAsia="en-US"/>
              </w:rPr>
              <w:t xml:space="preserve"> 2: Promotion of dual education / apprenticeships </w:t>
            </w:r>
            <w:r w:rsidR="00EF24DD" w:rsidRPr="00EF24DD">
              <w:rPr>
                <w:rFonts w:ascii="Arial" w:hAnsi="Arial" w:cs="Arial"/>
                <w:sz w:val="22"/>
                <w:szCs w:val="22"/>
                <w:lang w:val="en-IE" w:eastAsia="en-US"/>
              </w:rPr>
              <w:t>(</w:t>
            </w:r>
            <w:hyperlink w:anchor="section231appren" w:history="1">
              <w:r w:rsidR="00EF24DD" w:rsidRPr="00EF24DD">
                <w:rPr>
                  <w:rFonts w:ascii="Arial" w:hAnsi="Arial" w:cs="Arial"/>
                  <w:color w:val="0000FF"/>
                  <w:sz w:val="22"/>
                  <w:szCs w:val="22"/>
                  <w:u w:val="single"/>
                  <w:lang w:val="en-IE" w:eastAsia="en-US"/>
                </w:rPr>
                <w:t>Section 2.3.1 refers</w:t>
              </w:r>
            </w:hyperlink>
            <w:r w:rsidR="00EF24DD" w:rsidRPr="00EF24DD">
              <w:rPr>
                <w:rFonts w:ascii="Arial" w:hAnsi="Arial" w:cs="Arial"/>
                <w:sz w:val="22"/>
                <w:szCs w:val="22"/>
                <w:lang w:val="en-IE" w:eastAsia="en-US"/>
              </w:rPr>
              <w:t>)</w:t>
            </w:r>
          </w:p>
          <w:p w:rsidR="00EF24DD" w:rsidRPr="00EF24DD" w:rsidRDefault="00EF24DD" w:rsidP="00EF24DD">
            <w:pPr>
              <w:suppressAutoHyphens w:val="0"/>
              <w:rPr>
                <w:rFonts w:ascii="Arial" w:hAnsi="Arial" w:cs="Arial"/>
                <w:b/>
                <w:sz w:val="4"/>
                <w:szCs w:val="22"/>
                <w:lang w:val="en-IE" w:eastAsia="en-US"/>
              </w:rPr>
            </w:pPr>
          </w:p>
          <w:p w:rsidR="00EF24DD" w:rsidRPr="00EF24DD" w:rsidRDefault="00EF24DD" w:rsidP="00EF24DD">
            <w:pPr>
              <w:suppressAutoHyphens w:val="0"/>
              <w:rPr>
                <w:rFonts w:ascii="Arial" w:hAnsi="Arial" w:cs="Arial"/>
                <w:sz w:val="22"/>
                <w:szCs w:val="22"/>
                <w:lang w:val="en-IE" w:eastAsia="en-US"/>
              </w:rPr>
            </w:pPr>
            <w:r w:rsidRPr="00EF24DD">
              <w:rPr>
                <w:rFonts w:ascii="Arial" w:hAnsi="Arial" w:cs="Arial"/>
                <w:sz w:val="22"/>
                <w:szCs w:val="22"/>
                <w:lang w:val="en-IE" w:eastAsia="en-US"/>
              </w:rPr>
              <w:t>The promotion of vocational education and diverse apprenticeships as alternatives to the traditional academic route for young people should be considered of utmost importance considering the need by industry for employees with skilled, practical knowledge. The following should also be considered:</w:t>
            </w:r>
          </w:p>
          <w:p w:rsidR="00EF24DD" w:rsidRPr="00EF24DD" w:rsidRDefault="00EF24DD" w:rsidP="00EF24DD">
            <w:pPr>
              <w:suppressAutoHyphens w:val="0"/>
              <w:ind w:left="720"/>
              <w:rPr>
                <w:rFonts w:ascii="Arial" w:hAnsi="Arial" w:cs="Arial"/>
                <w:sz w:val="6"/>
                <w:szCs w:val="22"/>
                <w:lang w:val="en-IE" w:eastAsia="en-US"/>
              </w:rPr>
            </w:pPr>
          </w:p>
          <w:p w:rsidR="00EF24DD" w:rsidRPr="00EF24DD" w:rsidRDefault="00EF24DD" w:rsidP="00EF24DD">
            <w:pPr>
              <w:numPr>
                <w:ilvl w:val="0"/>
                <w:numId w:val="20"/>
              </w:numPr>
              <w:suppressAutoHyphens w:val="0"/>
              <w:ind w:left="318" w:hanging="318"/>
              <w:rPr>
                <w:rFonts w:ascii="Arial" w:hAnsi="Arial" w:cs="Arial"/>
                <w:sz w:val="22"/>
                <w:szCs w:val="22"/>
                <w:lang w:val="en-IE" w:eastAsia="en-US"/>
              </w:rPr>
            </w:pPr>
            <w:r w:rsidRPr="00EF24DD">
              <w:rPr>
                <w:rFonts w:ascii="Arial" w:hAnsi="Arial" w:cs="Arial"/>
                <w:sz w:val="22"/>
                <w:szCs w:val="22"/>
                <w:lang w:val="en-IE" w:eastAsia="en-US"/>
              </w:rPr>
              <w:t xml:space="preserve">Where applicable, existing recommendations regarding enhancing the provision of well-designed, quality apprenticeships and vocational training (e.g. the Review Group of the Department of Education and Skills in Ireland) should be implemented to facilitate entry and progress within the labour market by all youth. These apprenticeships should be industry and skill-specific and should incorporate significant interaction / work experience between a skilled professional (e.g. mechanic, baker or craftsperson) and a young person; </w:t>
            </w:r>
          </w:p>
          <w:p w:rsidR="00EF24DD" w:rsidRPr="00EF24DD" w:rsidRDefault="00EF24DD" w:rsidP="00EF24DD">
            <w:pPr>
              <w:numPr>
                <w:ilvl w:val="0"/>
                <w:numId w:val="20"/>
              </w:numPr>
              <w:suppressAutoHyphens w:val="0"/>
              <w:ind w:left="318" w:hanging="318"/>
              <w:rPr>
                <w:rFonts w:ascii="Arial" w:hAnsi="Arial" w:cs="Arial"/>
                <w:sz w:val="22"/>
                <w:szCs w:val="22"/>
                <w:lang w:val="en-IE" w:eastAsia="en-US"/>
              </w:rPr>
            </w:pPr>
            <w:r w:rsidRPr="00EF24DD">
              <w:rPr>
                <w:rFonts w:ascii="Arial" w:hAnsi="Arial" w:cs="Arial"/>
                <w:sz w:val="22"/>
                <w:szCs w:val="22"/>
                <w:lang w:val="en-IE" w:eastAsia="en-US"/>
              </w:rPr>
              <w:t>The potential for supporting apprenticeships through City Deals / ‘City Apprenticeship Hubs’, as evidenced in England, should be investigated more widely to identify whether such a scheme can be equally as effective in targeting specific industrial / economic sectors across these islands;</w:t>
            </w:r>
          </w:p>
          <w:p w:rsidR="00EF24DD" w:rsidRPr="00EF24DD" w:rsidRDefault="00EF24DD" w:rsidP="00EF24DD">
            <w:pPr>
              <w:numPr>
                <w:ilvl w:val="0"/>
                <w:numId w:val="20"/>
              </w:numPr>
              <w:suppressAutoHyphens w:val="0"/>
              <w:ind w:left="318" w:hanging="318"/>
              <w:rPr>
                <w:rFonts w:ascii="Arial" w:hAnsi="Arial" w:cs="Arial"/>
                <w:sz w:val="22"/>
                <w:szCs w:val="22"/>
                <w:lang w:val="en-IE" w:eastAsia="en-US"/>
              </w:rPr>
            </w:pPr>
            <w:r w:rsidRPr="00EF24DD">
              <w:rPr>
                <w:rFonts w:ascii="Arial" w:hAnsi="Arial" w:cs="Arial"/>
                <w:sz w:val="22"/>
                <w:szCs w:val="22"/>
                <w:lang w:val="en-IE" w:eastAsia="en-US"/>
              </w:rPr>
              <w:t xml:space="preserve">Vocational training / apprenticeships should be promoted more effectively to school age youth as a viable and desirable career path for young people to tackle existing perception issues as identified by stakeholders/experts; </w:t>
            </w:r>
          </w:p>
          <w:p w:rsidR="00EF24DD" w:rsidRPr="00EF24DD" w:rsidRDefault="00EF24DD" w:rsidP="00EF24DD">
            <w:pPr>
              <w:numPr>
                <w:ilvl w:val="0"/>
                <w:numId w:val="20"/>
              </w:numPr>
              <w:suppressAutoHyphens w:val="0"/>
              <w:ind w:left="318" w:hanging="318"/>
              <w:rPr>
                <w:rFonts w:ascii="Arial" w:hAnsi="Arial" w:cs="Arial"/>
                <w:sz w:val="22"/>
                <w:szCs w:val="22"/>
                <w:lang w:val="en-IE" w:eastAsia="en-US"/>
              </w:rPr>
            </w:pPr>
            <w:r w:rsidRPr="00EF24DD">
              <w:rPr>
                <w:rFonts w:ascii="Arial" w:hAnsi="Arial" w:cs="Arial"/>
                <w:sz w:val="22"/>
                <w:szCs w:val="22"/>
                <w:lang w:val="en-IE" w:eastAsia="en-US"/>
              </w:rPr>
              <w:t xml:space="preserve">Existing benefits of taking part in </w:t>
            </w:r>
            <w:r w:rsidR="003B4267">
              <w:rPr>
                <w:rFonts w:ascii="Arial" w:hAnsi="Arial" w:cs="Arial"/>
                <w:sz w:val="22"/>
                <w:szCs w:val="22"/>
                <w:lang w:val="en-IE" w:eastAsia="en-US"/>
              </w:rPr>
              <w:t xml:space="preserve">traineeships such as Industrial Cadets, to get young people ready for work, and </w:t>
            </w:r>
            <w:r w:rsidRPr="00EF24DD">
              <w:rPr>
                <w:rFonts w:ascii="Arial" w:hAnsi="Arial" w:cs="Arial"/>
                <w:sz w:val="22"/>
                <w:szCs w:val="22"/>
                <w:lang w:val="en-IE" w:eastAsia="en-US"/>
              </w:rPr>
              <w:t>apprenticeship programme</w:t>
            </w:r>
            <w:r w:rsidR="003B4267">
              <w:rPr>
                <w:rFonts w:ascii="Arial" w:hAnsi="Arial" w:cs="Arial"/>
                <w:sz w:val="22"/>
                <w:szCs w:val="22"/>
                <w:lang w:val="en-IE" w:eastAsia="en-US"/>
              </w:rPr>
              <w:t>s</w:t>
            </w:r>
            <w:r w:rsidRPr="00EF24DD">
              <w:rPr>
                <w:rFonts w:ascii="Arial" w:hAnsi="Arial" w:cs="Arial"/>
                <w:sz w:val="22"/>
                <w:szCs w:val="22"/>
                <w:lang w:val="en-IE" w:eastAsia="en-US"/>
              </w:rPr>
              <w:t xml:space="preserve"> (e.g. including informing young people on the state of employment, salary, duration, work/education components, level of award and career path/industry progression) should be promoted more widely to all students through a reformed, student-specific, career guidance system; </w:t>
            </w:r>
          </w:p>
          <w:p w:rsidR="00EF24DD" w:rsidRPr="00EF24DD" w:rsidRDefault="00844527" w:rsidP="00EF24DD">
            <w:pPr>
              <w:suppressAutoHyphens w:val="0"/>
              <w:spacing w:before="120" w:after="120"/>
              <w:rPr>
                <w:rFonts w:ascii="Arial" w:hAnsi="Arial" w:cs="Arial"/>
                <w:b/>
                <w:sz w:val="22"/>
                <w:szCs w:val="22"/>
                <w:lang w:val="en-IE" w:eastAsia="en-US"/>
              </w:rPr>
            </w:pPr>
            <w:r>
              <w:rPr>
                <w:rFonts w:ascii="Arial" w:hAnsi="Arial" w:cs="Arial"/>
                <w:b/>
                <w:sz w:val="22"/>
                <w:szCs w:val="22"/>
                <w:lang w:val="en-IE" w:eastAsia="en-US"/>
              </w:rPr>
              <w:t xml:space="preserve">Key </w:t>
            </w:r>
            <w:r w:rsidR="00B55F64">
              <w:rPr>
                <w:rFonts w:ascii="Arial" w:hAnsi="Arial" w:cs="Arial"/>
                <w:b/>
                <w:sz w:val="22"/>
                <w:szCs w:val="22"/>
                <w:lang w:val="en-IE" w:eastAsia="en-US"/>
              </w:rPr>
              <w:t>Recommendation</w:t>
            </w:r>
            <w:r w:rsidR="00EF24DD" w:rsidRPr="00EF24DD">
              <w:rPr>
                <w:rFonts w:ascii="Arial" w:hAnsi="Arial" w:cs="Arial"/>
                <w:b/>
                <w:sz w:val="22"/>
                <w:szCs w:val="22"/>
                <w:lang w:val="en-IE" w:eastAsia="en-US"/>
              </w:rPr>
              <w:t xml:space="preserve"> 3: Provision of cognitive and job-specific skills (early age) </w:t>
            </w:r>
            <w:r w:rsidR="00EF24DD" w:rsidRPr="00EF24DD">
              <w:rPr>
                <w:rFonts w:ascii="Arial" w:hAnsi="Arial" w:cs="Arial"/>
                <w:sz w:val="22"/>
                <w:szCs w:val="22"/>
                <w:lang w:val="en-IE" w:eastAsia="en-US"/>
              </w:rPr>
              <w:t>(</w:t>
            </w:r>
            <w:hyperlink w:anchor="section233youthentre" w:history="1">
              <w:r w:rsidR="00EF24DD" w:rsidRPr="00EF24DD">
                <w:rPr>
                  <w:rFonts w:ascii="Arial" w:hAnsi="Arial" w:cs="Arial"/>
                  <w:color w:val="0000FF"/>
                  <w:sz w:val="22"/>
                  <w:szCs w:val="22"/>
                  <w:u w:val="single"/>
                  <w:lang w:val="en-IE" w:eastAsia="en-US"/>
                </w:rPr>
                <w:t>Section 2.3.3 refers</w:t>
              </w:r>
            </w:hyperlink>
            <w:r w:rsidR="00EF24DD" w:rsidRPr="00EF24DD">
              <w:rPr>
                <w:rFonts w:ascii="Arial" w:hAnsi="Arial" w:cs="Arial"/>
                <w:sz w:val="22"/>
                <w:szCs w:val="22"/>
                <w:lang w:val="en-IE" w:eastAsia="en-US"/>
              </w:rPr>
              <w:t>)</w:t>
            </w:r>
          </w:p>
          <w:p w:rsidR="00EF24DD" w:rsidRDefault="00EF24DD" w:rsidP="00EF24DD">
            <w:pPr>
              <w:suppressAutoHyphens w:val="0"/>
              <w:spacing w:before="120" w:after="120"/>
              <w:rPr>
                <w:rFonts w:ascii="Arial" w:hAnsi="Arial" w:cs="Arial"/>
                <w:sz w:val="22"/>
                <w:szCs w:val="22"/>
                <w:lang w:val="en-IE" w:eastAsia="en-US"/>
              </w:rPr>
            </w:pPr>
            <w:r w:rsidRPr="00EF24DD">
              <w:rPr>
                <w:rFonts w:ascii="Arial" w:hAnsi="Arial" w:cs="Arial"/>
                <w:sz w:val="22"/>
                <w:szCs w:val="22"/>
                <w:lang w:val="en-IE" w:eastAsia="en-US"/>
              </w:rPr>
              <w:t xml:space="preserve">While developing basic cognitive skills for young people is a key focus for policymakers in terms of assisting the currently unemployed, consideration should also be given to enhancing non-technical, practical skills (literacy, numeracy, communication, </w:t>
            </w:r>
            <w:proofErr w:type="gramStart"/>
            <w:r w:rsidRPr="00EF24DD">
              <w:rPr>
                <w:rFonts w:ascii="Arial" w:hAnsi="Arial" w:cs="Arial"/>
                <w:sz w:val="22"/>
                <w:szCs w:val="22"/>
                <w:lang w:val="en-IE" w:eastAsia="en-US"/>
              </w:rPr>
              <w:t>teamwork</w:t>
            </w:r>
            <w:proofErr w:type="gramEnd"/>
            <w:r w:rsidRPr="00EF24DD">
              <w:rPr>
                <w:rFonts w:ascii="Arial" w:hAnsi="Arial" w:cs="Arial"/>
                <w:sz w:val="22"/>
                <w:szCs w:val="22"/>
                <w:lang w:val="en-IE" w:eastAsia="en-US"/>
              </w:rPr>
              <w:t xml:space="preserve">, problem-solving and learning ability) to improve the employability of young people in schools from an early age. Innovation, creativity and a flexible approach to learning, including work-based learning should also be orientated more directly towards current and future growth sectors in the wider economy. </w:t>
            </w:r>
          </w:p>
          <w:p w:rsidR="00634946" w:rsidRDefault="00634946" w:rsidP="00EF24DD">
            <w:pPr>
              <w:suppressAutoHyphens w:val="0"/>
              <w:spacing w:before="120" w:after="120"/>
              <w:rPr>
                <w:rFonts w:ascii="Arial" w:hAnsi="Arial" w:cs="Arial"/>
                <w:sz w:val="22"/>
                <w:szCs w:val="22"/>
                <w:lang w:val="en-IE" w:eastAsia="en-US"/>
              </w:rPr>
            </w:pPr>
          </w:p>
          <w:p w:rsidR="00634946" w:rsidRDefault="00634946" w:rsidP="00EF24DD">
            <w:pPr>
              <w:suppressAutoHyphens w:val="0"/>
              <w:spacing w:before="120" w:after="120"/>
              <w:rPr>
                <w:rFonts w:ascii="Arial" w:hAnsi="Arial" w:cs="Arial"/>
                <w:sz w:val="22"/>
                <w:szCs w:val="22"/>
                <w:lang w:val="en-IE" w:eastAsia="en-US"/>
              </w:rPr>
            </w:pPr>
          </w:p>
          <w:p w:rsidR="00634946" w:rsidRDefault="00634946" w:rsidP="00EF24DD">
            <w:pPr>
              <w:suppressAutoHyphens w:val="0"/>
              <w:rPr>
                <w:rFonts w:ascii="Arial" w:hAnsi="Arial" w:cs="Arial"/>
                <w:b/>
                <w:sz w:val="22"/>
                <w:szCs w:val="22"/>
                <w:lang w:val="en-IE" w:eastAsia="en-US"/>
              </w:rPr>
            </w:pPr>
          </w:p>
          <w:p w:rsidR="00EF24DD" w:rsidRPr="00EF24DD" w:rsidRDefault="00844527" w:rsidP="00EF24DD">
            <w:pPr>
              <w:suppressAutoHyphens w:val="0"/>
              <w:rPr>
                <w:rFonts w:ascii="Arial" w:hAnsi="Arial" w:cs="Arial"/>
                <w:b/>
                <w:sz w:val="22"/>
                <w:szCs w:val="22"/>
                <w:lang w:val="en-IE" w:eastAsia="en-US"/>
              </w:rPr>
            </w:pPr>
            <w:r>
              <w:rPr>
                <w:rFonts w:ascii="Arial" w:hAnsi="Arial" w:cs="Arial"/>
                <w:b/>
                <w:sz w:val="22"/>
                <w:szCs w:val="22"/>
                <w:lang w:val="en-IE" w:eastAsia="en-US"/>
              </w:rPr>
              <w:t xml:space="preserve">Key </w:t>
            </w:r>
            <w:r w:rsidR="00B55F64">
              <w:rPr>
                <w:rFonts w:ascii="Arial" w:hAnsi="Arial" w:cs="Arial"/>
                <w:b/>
                <w:sz w:val="22"/>
                <w:szCs w:val="22"/>
                <w:lang w:val="en-IE" w:eastAsia="en-US"/>
              </w:rPr>
              <w:t>Recommendation</w:t>
            </w:r>
            <w:r w:rsidR="00B55F64" w:rsidRPr="00EF24DD">
              <w:rPr>
                <w:rFonts w:ascii="Arial" w:hAnsi="Arial" w:cs="Arial"/>
                <w:b/>
                <w:sz w:val="22"/>
                <w:szCs w:val="22"/>
                <w:lang w:val="en-IE" w:eastAsia="en-US"/>
              </w:rPr>
              <w:t xml:space="preserve"> </w:t>
            </w:r>
            <w:r w:rsidR="00EF24DD" w:rsidRPr="00EF24DD">
              <w:rPr>
                <w:rFonts w:ascii="Arial" w:hAnsi="Arial" w:cs="Arial"/>
                <w:b/>
                <w:sz w:val="22"/>
                <w:szCs w:val="22"/>
                <w:lang w:val="en-IE" w:eastAsia="en-US"/>
              </w:rPr>
              <w:t xml:space="preserve">4: Provision of entrepreneurial education </w:t>
            </w:r>
            <w:r w:rsidR="00EF24DD" w:rsidRPr="00EF24DD">
              <w:rPr>
                <w:rFonts w:ascii="Arial" w:hAnsi="Arial" w:cs="Arial"/>
                <w:sz w:val="22"/>
                <w:szCs w:val="22"/>
                <w:lang w:val="en-IE" w:eastAsia="en-US"/>
              </w:rPr>
              <w:t>(</w:t>
            </w:r>
            <w:hyperlink w:anchor="section233youthentre" w:history="1">
              <w:r w:rsidR="00EF24DD" w:rsidRPr="00EF24DD">
                <w:rPr>
                  <w:rFonts w:ascii="Arial" w:hAnsi="Arial" w:cs="Arial"/>
                  <w:color w:val="0000FF"/>
                  <w:sz w:val="22"/>
                  <w:szCs w:val="22"/>
                  <w:u w:val="single"/>
                  <w:lang w:val="en-IE" w:eastAsia="en-US"/>
                </w:rPr>
                <w:t>Section 2.3.3 refers</w:t>
              </w:r>
            </w:hyperlink>
            <w:r w:rsidR="00EF24DD" w:rsidRPr="00EF24DD">
              <w:rPr>
                <w:rFonts w:ascii="Arial" w:hAnsi="Arial" w:cs="Arial"/>
                <w:sz w:val="22"/>
                <w:szCs w:val="22"/>
                <w:lang w:val="en-IE" w:eastAsia="en-US"/>
              </w:rPr>
              <w:t>)</w:t>
            </w:r>
            <w:r w:rsidR="00EF24DD" w:rsidRPr="00EF24DD">
              <w:rPr>
                <w:rFonts w:ascii="Arial" w:hAnsi="Arial" w:cs="Arial"/>
                <w:b/>
                <w:sz w:val="22"/>
                <w:szCs w:val="22"/>
                <w:lang w:val="en-IE" w:eastAsia="en-US"/>
              </w:rPr>
              <w:t xml:space="preserve"> </w:t>
            </w:r>
          </w:p>
          <w:p w:rsidR="00EF24DD" w:rsidRPr="00EF24DD" w:rsidRDefault="00EF24DD" w:rsidP="00EF24DD">
            <w:pPr>
              <w:suppressAutoHyphens w:val="0"/>
              <w:rPr>
                <w:rFonts w:ascii="Arial" w:hAnsi="Arial" w:cs="Arial"/>
                <w:b/>
                <w:sz w:val="4"/>
                <w:szCs w:val="22"/>
                <w:lang w:val="en-IE" w:eastAsia="en-US"/>
              </w:rPr>
            </w:pPr>
          </w:p>
          <w:p w:rsidR="00EF24DD" w:rsidRDefault="00EF24DD" w:rsidP="00EF24DD">
            <w:pPr>
              <w:tabs>
                <w:tab w:val="left" w:pos="1355"/>
              </w:tabs>
              <w:suppressAutoHyphens w:val="0"/>
              <w:rPr>
                <w:rFonts w:ascii="Arial" w:hAnsi="Arial" w:cs="Arial"/>
                <w:sz w:val="22"/>
                <w:szCs w:val="22"/>
                <w:lang w:val="en-IE" w:eastAsia="en-US"/>
              </w:rPr>
            </w:pPr>
            <w:r w:rsidRPr="00EF24DD">
              <w:rPr>
                <w:rFonts w:ascii="Arial" w:hAnsi="Arial" w:cs="Arial"/>
                <w:sz w:val="22"/>
                <w:szCs w:val="22"/>
                <w:lang w:val="en-IE" w:eastAsia="en-US"/>
              </w:rPr>
              <w:t xml:space="preserve">A consolidated and tailored approach to entrepreneurial education and experiential learning should be a core focus for </w:t>
            </w:r>
            <w:r w:rsidR="003B4267">
              <w:rPr>
                <w:rFonts w:ascii="Arial" w:hAnsi="Arial" w:cs="Arial"/>
                <w:sz w:val="22"/>
                <w:szCs w:val="22"/>
                <w:lang w:val="en-IE" w:eastAsia="en-US"/>
              </w:rPr>
              <w:t xml:space="preserve">all levels of </w:t>
            </w:r>
            <w:r w:rsidRPr="00EF24DD">
              <w:rPr>
                <w:rFonts w:ascii="Arial" w:hAnsi="Arial" w:cs="Arial"/>
                <w:sz w:val="22"/>
                <w:szCs w:val="22"/>
                <w:lang w:val="en-IE" w:eastAsia="en-US"/>
              </w:rPr>
              <w:t>education curricula and should aim to empower and prepare today’s youth for tomorrow’s workplace.</w:t>
            </w:r>
          </w:p>
          <w:p w:rsidR="002551FC" w:rsidRPr="00EF24DD" w:rsidRDefault="002551FC" w:rsidP="00EF24DD">
            <w:pPr>
              <w:tabs>
                <w:tab w:val="left" w:pos="1355"/>
              </w:tabs>
              <w:suppressAutoHyphens w:val="0"/>
              <w:rPr>
                <w:rFonts w:ascii="Arial" w:hAnsi="Arial" w:cs="Arial"/>
                <w:sz w:val="22"/>
                <w:szCs w:val="22"/>
                <w:lang w:val="en-IE" w:eastAsia="en-US"/>
              </w:rPr>
            </w:pPr>
          </w:p>
          <w:p w:rsidR="00EF24DD" w:rsidRPr="00EF24DD" w:rsidRDefault="00844527" w:rsidP="00EF24DD">
            <w:pPr>
              <w:suppressAutoHyphens w:val="0"/>
              <w:rPr>
                <w:rFonts w:ascii="Arial" w:hAnsi="Arial" w:cs="Arial"/>
                <w:b/>
                <w:sz w:val="22"/>
                <w:szCs w:val="22"/>
                <w:lang w:val="en-IE" w:eastAsia="en-US"/>
              </w:rPr>
            </w:pPr>
            <w:r>
              <w:rPr>
                <w:rFonts w:ascii="Arial" w:hAnsi="Arial" w:cs="Arial"/>
                <w:b/>
                <w:sz w:val="22"/>
                <w:szCs w:val="22"/>
                <w:lang w:val="en-IE" w:eastAsia="en-US"/>
              </w:rPr>
              <w:t xml:space="preserve">Key </w:t>
            </w:r>
            <w:r w:rsidR="00B55F64">
              <w:rPr>
                <w:rFonts w:ascii="Arial" w:hAnsi="Arial" w:cs="Arial"/>
                <w:b/>
                <w:sz w:val="22"/>
                <w:szCs w:val="22"/>
                <w:lang w:val="en-IE" w:eastAsia="en-US"/>
              </w:rPr>
              <w:t>Recommendation</w:t>
            </w:r>
            <w:r w:rsidR="00B55F64" w:rsidRPr="00EF24DD">
              <w:rPr>
                <w:rFonts w:ascii="Arial" w:hAnsi="Arial" w:cs="Arial"/>
                <w:b/>
                <w:sz w:val="22"/>
                <w:szCs w:val="22"/>
                <w:lang w:val="en-IE" w:eastAsia="en-US"/>
              </w:rPr>
              <w:t xml:space="preserve"> </w:t>
            </w:r>
            <w:r w:rsidR="00EF24DD" w:rsidRPr="00EF24DD">
              <w:rPr>
                <w:rFonts w:ascii="Arial" w:hAnsi="Arial" w:cs="Arial"/>
                <w:b/>
                <w:sz w:val="22"/>
                <w:szCs w:val="22"/>
                <w:lang w:val="en-IE" w:eastAsia="en-US"/>
              </w:rPr>
              <w:t xml:space="preserve">5: An enhanced role for local authorities </w:t>
            </w:r>
            <w:r w:rsidR="00EF24DD" w:rsidRPr="00EF24DD">
              <w:rPr>
                <w:rFonts w:ascii="Arial" w:hAnsi="Arial" w:cs="Arial"/>
                <w:sz w:val="22"/>
                <w:szCs w:val="22"/>
                <w:lang w:val="en-IE" w:eastAsia="en-US"/>
              </w:rPr>
              <w:t>(</w:t>
            </w:r>
            <w:hyperlink w:anchor="section234roleoflocalauth" w:history="1">
              <w:r w:rsidR="00EF24DD" w:rsidRPr="00EF24DD">
                <w:rPr>
                  <w:rFonts w:ascii="Arial" w:hAnsi="Arial" w:cs="Arial"/>
                  <w:color w:val="0000FF"/>
                  <w:sz w:val="22"/>
                  <w:szCs w:val="22"/>
                  <w:u w:val="single"/>
                  <w:lang w:val="en-IE" w:eastAsia="en-US"/>
                </w:rPr>
                <w:t>Section 2.3.4 refers</w:t>
              </w:r>
            </w:hyperlink>
            <w:r w:rsidR="00EF24DD" w:rsidRPr="00EF24DD">
              <w:rPr>
                <w:rFonts w:ascii="Arial" w:hAnsi="Arial" w:cs="Arial"/>
                <w:sz w:val="22"/>
                <w:szCs w:val="22"/>
                <w:lang w:val="en-IE" w:eastAsia="en-US"/>
              </w:rPr>
              <w:t>)</w:t>
            </w:r>
            <w:r w:rsidR="00EF24DD" w:rsidRPr="00EF24DD">
              <w:rPr>
                <w:rFonts w:ascii="Arial" w:hAnsi="Arial" w:cs="Arial"/>
                <w:b/>
                <w:sz w:val="22"/>
                <w:szCs w:val="22"/>
                <w:lang w:val="en-IE" w:eastAsia="en-US"/>
              </w:rPr>
              <w:t xml:space="preserve"> </w:t>
            </w:r>
          </w:p>
          <w:p w:rsidR="00EF24DD" w:rsidRPr="00EF24DD" w:rsidRDefault="00EF24DD" w:rsidP="00EF24DD">
            <w:pPr>
              <w:suppressAutoHyphens w:val="0"/>
              <w:rPr>
                <w:rFonts w:ascii="Arial" w:hAnsi="Arial" w:cs="Arial"/>
                <w:b/>
                <w:sz w:val="6"/>
                <w:szCs w:val="22"/>
                <w:lang w:val="en-IE" w:eastAsia="en-US"/>
              </w:rPr>
            </w:pPr>
          </w:p>
          <w:p w:rsidR="00EF24DD" w:rsidRPr="00EF24DD" w:rsidRDefault="00EF24DD" w:rsidP="00EF24DD">
            <w:pPr>
              <w:suppressAutoHyphens w:val="0"/>
              <w:rPr>
                <w:rFonts w:ascii="Arial" w:hAnsi="Arial" w:cs="Arial"/>
                <w:sz w:val="22"/>
                <w:szCs w:val="22"/>
                <w:lang w:val="en-IE" w:eastAsia="en-US"/>
              </w:rPr>
            </w:pPr>
            <w:r w:rsidRPr="00EF24DD">
              <w:rPr>
                <w:rFonts w:ascii="Arial" w:hAnsi="Arial" w:cs="Arial"/>
                <w:sz w:val="22"/>
                <w:szCs w:val="22"/>
                <w:lang w:val="en-IE" w:eastAsia="en-US"/>
              </w:rPr>
              <w:t>An enhanced role for local authorities (</w:t>
            </w:r>
            <w:r w:rsidR="00C94697">
              <w:rPr>
                <w:rFonts w:ascii="Arial" w:hAnsi="Arial" w:cs="Arial"/>
                <w:sz w:val="22"/>
                <w:szCs w:val="22"/>
                <w:lang w:val="en-IE" w:eastAsia="en-US"/>
              </w:rPr>
              <w:t xml:space="preserve">Local Enterprise Partnerships and </w:t>
            </w:r>
            <w:r w:rsidRPr="00EF24DD">
              <w:rPr>
                <w:rFonts w:ascii="Arial" w:hAnsi="Arial" w:cs="Arial"/>
                <w:sz w:val="22"/>
                <w:szCs w:val="22"/>
                <w:lang w:val="en-IE" w:eastAsia="en-US"/>
              </w:rPr>
              <w:t xml:space="preserve">local enterprise offices, or equivalents) should be actively supported by policymakers considering their proximity to local communities, particularly in terms of consultation and formulation of (preventive) policy ideas. This should aim to improve local engagement on this issue (in particular) and generally enhance collaboration and coordination amongst all local actors including training bodies, higher education institutions, employment services, local employers and other local service providers. </w:t>
            </w:r>
          </w:p>
          <w:p w:rsidR="00EF24DD" w:rsidRPr="00EF24DD" w:rsidRDefault="00EF24DD" w:rsidP="00EF24DD">
            <w:pPr>
              <w:suppressAutoHyphens w:val="0"/>
              <w:rPr>
                <w:rFonts w:ascii="Arial" w:hAnsi="Arial" w:cs="Arial"/>
                <w:sz w:val="22"/>
                <w:szCs w:val="22"/>
                <w:lang w:val="en-IE" w:eastAsia="en-US"/>
              </w:rPr>
            </w:pPr>
          </w:p>
          <w:p w:rsidR="00EF24DD" w:rsidRPr="00EF24DD" w:rsidRDefault="00844527" w:rsidP="00EF24DD">
            <w:pPr>
              <w:suppressAutoHyphens w:val="0"/>
              <w:rPr>
                <w:rFonts w:ascii="Arial" w:hAnsi="Arial" w:cs="Arial"/>
                <w:b/>
                <w:sz w:val="22"/>
                <w:szCs w:val="22"/>
                <w:lang w:val="en-IE" w:eastAsia="en-US"/>
              </w:rPr>
            </w:pPr>
            <w:r>
              <w:rPr>
                <w:rFonts w:ascii="Arial" w:hAnsi="Arial" w:cs="Arial"/>
                <w:b/>
                <w:sz w:val="22"/>
                <w:szCs w:val="22"/>
                <w:lang w:val="en-IE" w:eastAsia="en-US"/>
              </w:rPr>
              <w:t xml:space="preserve">Key </w:t>
            </w:r>
            <w:r w:rsidR="00B55F64">
              <w:rPr>
                <w:rFonts w:ascii="Arial" w:hAnsi="Arial" w:cs="Arial"/>
                <w:b/>
                <w:sz w:val="22"/>
                <w:szCs w:val="22"/>
                <w:lang w:val="en-IE" w:eastAsia="en-US"/>
              </w:rPr>
              <w:t>Recommendation</w:t>
            </w:r>
            <w:r w:rsidR="00B55F64" w:rsidRPr="00EF24DD">
              <w:rPr>
                <w:rFonts w:ascii="Arial" w:hAnsi="Arial" w:cs="Arial"/>
                <w:b/>
                <w:sz w:val="22"/>
                <w:szCs w:val="22"/>
                <w:lang w:val="en-IE" w:eastAsia="en-US"/>
              </w:rPr>
              <w:t xml:space="preserve"> </w:t>
            </w:r>
            <w:r w:rsidR="00EF24DD" w:rsidRPr="00EF24DD">
              <w:rPr>
                <w:rFonts w:ascii="Arial" w:hAnsi="Arial" w:cs="Arial"/>
                <w:b/>
                <w:sz w:val="22"/>
                <w:szCs w:val="22"/>
                <w:lang w:val="en-IE" w:eastAsia="en-US"/>
              </w:rPr>
              <w:t xml:space="preserve">6: An enhanced role for employers </w:t>
            </w:r>
            <w:r w:rsidR="00EF24DD" w:rsidRPr="00EF24DD">
              <w:rPr>
                <w:rFonts w:ascii="Arial" w:hAnsi="Arial" w:cs="Arial"/>
                <w:sz w:val="22"/>
                <w:szCs w:val="22"/>
                <w:lang w:val="en-IE" w:eastAsia="en-US"/>
              </w:rPr>
              <w:t>(</w:t>
            </w:r>
            <w:hyperlink w:anchor="section235roleofbusiness" w:history="1">
              <w:r w:rsidR="00EF24DD" w:rsidRPr="00EF24DD">
                <w:rPr>
                  <w:rFonts w:ascii="Arial" w:hAnsi="Arial" w:cs="Arial"/>
                  <w:color w:val="0000FF"/>
                  <w:sz w:val="22"/>
                  <w:szCs w:val="22"/>
                  <w:u w:val="single"/>
                  <w:lang w:val="en-IE" w:eastAsia="en-US"/>
                </w:rPr>
                <w:t>Section 2.3.5 refers</w:t>
              </w:r>
            </w:hyperlink>
            <w:r w:rsidR="00EF24DD" w:rsidRPr="00EF24DD">
              <w:rPr>
                <w:rFonts w:ascii="Arial" w:hAnsi="Arial" w:cs="Arial"/>
                <w:sz w:val="22"/>
                <w:szCs w:val="22"/>
                <w:lang w:val="en-IE" w:eastAsia="en-US"/>
              </w:rPr>
              <w:t>)</w:t>
            </w:r>
            <w:r w:rsidR="00EF24DD" w:rsidRPr="00EF24DD">
              <w:rPr>
                <w:rFonts w:ascii="Arial" w:hAnsi="Arial" w:cs="Arial"/>
                <w:b/>
                <w:sz w:val="22"/>
                <w:szCs w:val="22"/>
                <w:lang w:val="en-IE" w:eastAsia="en-US"/>
              </w:rPr>
              <w:t xml:space="preserve"> </w:t>
            </w:r>
          </w:p>
          <w:p w:rsidR="00EF24DD" w:rsidRPr="00EF24DD" w:rsidRDefault="00EF24DD" w:rsidP="00EF24DD">
            <w:pPr>
              <w:suppressAutoHyphens w:val="0"/>
              <w:rPr>
                <w:rFonts w:ascii="Arial" w:hAnsi="Arial" w:cs="Arial"/>
                <w:b/>
                <w:sz w:val="6"/>
                <w:szCs w:val="22"/>
                <w:lang w:val="en-IE" w:eastAsia="en-US"/>
              </w:rPr>
            </w:pPr>
          </w:p>
          <w:p w:rsidR="00EF24DD" w:rsidRPr="00EF24DD" w:rsidRDefault="00EF24DD" w:rsidP="00EF24DD">
            <w:pPr>
              <w:suppressAutoHyphens w:val="0"/>
              <w:rPr>
                <w:rFonts w:ascii="Arial" w:hAnsi="Arial" w:cs="Arial"/>
                <w:sz w:val="22"/>
                <w:szCs w:val="22"/>
                <w:lang w:val="en-IE" w:eastAsia="en-US"/>
              </w:rPr>
            </w:pPr>
            <w:r w:rsidRPr="00EF24DD">
              <w:rPr>
                <w:rFonts w:ascii="Arial" w:hAnsi="Arial" w:cs="Arial"/>
                <w:sz w:val="22"/>
                <w:szCs w:val="22"/>
                <w:lang w:val="en-IE" w:eastAsia="en-US"/>
              </w:rPr>
              <w:t xml:space="preserve">A number of barriers have been identified preventing employers from having an effective role in engaging with young people to prevent youth unemployment arising. However, aside from providing apprenticeships, employers also have a key role in providing young people with the necessary skills and competencies that can help them into employment. The following are some areas which merit consideration: </w:t>
            </w:r>
          </w:p>
          <w:p w:rsidR="00EF24DD" w:rsidRPr="00EF24DD" w:rsidRDefault="00EF24DD" w:rsidP="00EF24DD">
            <w:pPr>
              <w:numPr>
                <w:ilvl w:val="0"/>
                <w:numId w:val="25"/>
              </w:numPr>
              <w:suppressAutoHyphens w:val="0"/>
              <w:rPr>
                <w:rFonts w:ascii="Arial" w:hAnsi="Arial" w:cs="Arial"/>
                <w:sz w:val="22"/>
                <w:szCs w:val="22"/>
                <w:lang w:val="en-IE" w:eastAsia="en-US"/>
              </w:rPr>
            </w:pPr>
            <w:r w:rsidRPr="00EF24DD">
              <w:rPr>
                <w:rFonts w:ascii="Arial" w:hAnsi="Arial" w:cs="Arial"/>
                <w:sz w:val="22"/>
                <w:szCs w:val="22"/>
                <w:lang w:val="en-IE" w:eastAsia="en-US"/>
              </w:rPr>
              <w:t xml:space="preserve">The number of employer / industry initiatives should be enhanced including through: mentoring programmes, work-based learning/ internships or work experience, a dedicated student careers plan, and a requirement for schools to directly liaise with local employers to identifying existing (and future) knowledge gaps and appropriately target the necessary technical and non-technical skills required in each locality; </w:t>
            </w:r>
          </w:p>
          <w:p w:rsidR="00EF24DD" w:rsidRPr="00EF24DD" w:rsidRDefault="00EF24DD" w:rsidP="00EF24DD">
            <w:pPr>
              <w:numPr>
                <w:ilvl w:val="0"/>
                <w:numId w:val="24"/>
              </w:numPr>
              <w:suppressAutoHyphens w:val="0"/>
              <w:rPr>
                <w:rFonts w:ascii="Arial" w:hAnsi="Arial" w:cs="Arial"/>
                <w:sz w:val="22"/>
                <w:szCs w:val="22"/>
                <w:lang w:val="en-IE" w:eastAsia="en-US"/>
              </w:rPr>
            </w:pPr>
            <w:r w:rsidRPr="00EF24DD">
              <w:rPr>
                <w:rFonts w:ascii="Arial" w:hAnsi="Arial" w:cs="Arial"/>
                <w:sz w:val="22"/>
                <w:szCs w:val="22"/>
                <w:lang w:val="en-IE" w:eastAsia="en-US"/>
              </w:rPr>
              <w:t>A youth-friendly recruitment process is also highly recommended, taking account of accessibility concerns as identified by the Committee;</w:t>
            </w:r>
          </w:p>
          <w:p w:rsidR="00EF24DD" w:rsidRPr="00EF24DD" w:rsidRDefault="00EF24DD" w:rsidP="00EF24DD">
            <w:pPr>
              <w:suppressAutoHyphens w:val="0"/>
              <w:ind w:left="720"/>
              <w:rPr>
                <w:rFonts w:ascii="Arial" w:hAnsi="Arial" w:cs="Arial"/>
                <w:sz w:val="10"/>
                <w:szCs w:val="22"/>
                <w:lang w:val="en-IE" w:eastAsia="en-US"/>
              </w:rPr>
            </w:pPr>
          </w:p>
          <w:p w:rsidR="00EF24DD" w:rsidRPr="00EF24DD" w:rsidRDefault="00844527" w:rsidP="00EF24DD">
            <w:pPr>
              <w:suppressAutoHyphens w:val="0"/>
              <w:spacing w:before="120" w:after="120"/>
              <w:rPr>
                <w:rFonts w:ascii="Arial" w:hAnsi="Arial" w:cs="Arial"/>
                <w:b/>
                <w:sz w:val="22"/>
                <w:szCs w:val="22"/>
                <w:lang w:val="en-IE" w:eastAsia="en-US"/>
              </w:rPr>
            </w:pPr>
            <w:r>
              <w:rPr>
                <w:rFonts w:ascii="Arial" w:hAnsi="Arial" w:cs="Arial"/>
                <w:b/>
                <w:sz w:val="22"/>
                <w:szCs w:val="22"/>
                <w:lang w:val="en-IE" w:eastAsia="en-US"/>
              </w:rPr>
              <w:t xml:space="preserve">Key </w:t>
            </w:r>
            <w:r w:rsidR="00B55F64">
              <w:rPr>
                <w:rFonts w:ascii="Arial" w:hAnsi="Arial" w:cs="Arial"/>
                <w:b/>
                <w:sz w:val="22"/>
                <w:szCs w:val="22"/>
                <w:lang w:val="en-IE" w:eastAsia="en-US"/>
              </w:rPr>
              <w:t>Recommendation</w:t>
            </w:r>
            <w:r w:rsidR="00B55F64" w:rsidRPr="00EF24DD">
              <w:rPr>
                <w:rFonts w:ascii="Arial" w:hAnsi="Arial" w:cs="Arial"/>
                <w:b/>
                <w:sz w:val="22"/>
                <w:szCs w:val="22"/>
                <w:lang w:val="en-IE" w:eastAsia="en-US"/>
              </w:rPr>
              <w:t xml:space="preserve"> </w:t>
            </w:r>
            <w:r w:rsidR="00EF24DD" w:rsidRPr="00EF24DD">
              <w:rPr>
                <w:rFonts w:ascii="Arial" w:hAnsi="Arial" w:cs="Arial"/>
                <w:b/>
                <w:sz w:val="22"/>
                <w:szCs w:val="22"/>
                <w:lang w:val="en-IE" w:eastAsia="en-US"/>
              </w:rPr>
              <w:t xml:space="preserve">7: Improvement of the provision of career guidance </w:t>
            </w:r>
            <w:r w:rsidR="00EF24DD" w:rsidRPr="00EF24DD">
              <w:rPr>
                <w:rFonts w:ascii="Arial" w:hAnsi="Arial" w:cs="Arial"/>
                <w:sz w:val="22"/>
                <w:szCs w:val="22"/>
                <w:lang w:val="en-IE" w:eastAsia="en-US"/>
              </w:rPr>
              <w:t>(</w:t>
            </w:r>
            <w:hyperlink w:anchor="section236employmentraining" w:history="1">
              <w:r w:rsidR="00EF24DD" w:rsidRPr="00EF24DD">
                <w:rPr>
                  <w:rFonts w:ascii="Arial" w:hAnsi="Arial" w:cs="Arial"/>
                  <w:color w:val="0000FF"/>
                  <w:sz w:val="22"/>
                  <w:szCs w:val="22"/>
                  <w:u w:val="single"/>
                  <w:lang w:val="en-IE" w:eastAsia="en-US"/>
                </w:rPr>
                <w:t>Section 2.3.6 refers</w:t>
              </w:r>
            </w:hyperlink>
            <w:r w:rsidR="00EF24DD" w:rsidRPr="00EF24DD">
              <w:rPr>
                <w:rFonts w:ascii="Arial" w:hAnsi="Arial" w:cs="Arial"/>
                <w:sz w:val="22"/>
                <w:szCs w:val="22"/>
                <w:lang w:val="en-IE" w:eastAsia="en-US"/>
              </w:rPr>
              <w:t xml:space="preserve">) </w:t>
            </w:r>
          </w:p>
          <w:p w:rsidR="00EF24DD" w:rsidRPr="00EF24DD" w:rsidRDefault="00EF24DD" w:rsidP="00EF24DD">
            <w:pPr>
              <w:suppressAutoHyphens w:val="0"/>
              <w:spacing w:before="120" w:after="120"/>
              <w:rPr>
                <w:rFonts w:ascii="Arial" w:hAnsi="Arial" w:cs="Arial"/>
                <w:sz w:val="22"/>
                <w:szCs w:val="22"/>
                <w:lang w:val="en-IE" w:eastAsia="en-US"/>
              </w:rPr>
            </w:pPr>
            <w:r w:rsidRPr="00EF24DD">
              <w:rPr>
                <w:rFonts w:ascii="Arial" w:hAnsi="Arial" w:cs="Arial"/>
                <w:sz w:val="22"/>
                <w:szCs w:val="22"/>
                <w:lang w:val="en-IE" w:eastAsia="en-US"/>
              </w:rPr>
              <w:t xml:space="preserve">Career guidance systems must be fit for purpose and can be qualitatively enhanced by facilitating stronger partnerships between education and training bodies and industry / employers in order to retain more youth in education and/or training and prevent them becoming NEET. Such systems should seek to improve a student’s knowledge of career opportunities from an early age which can be suitably matched to their developing interests. It is highly recommended that educators should have some experience in or knowledge of industry to provide a more holistic education to young people, aside from academia. </w:t>
            </w:r>
          </w:p>
          <w:p w:rsidR="00EF24DD" w:rsidRPr="00EF24DD" w:rsidRDefault="00EF24DD" w:rsidP="00EF24DD">
            <w:pPr>
              <w:suppressAutoHyphens w:val="0"/>
              <w:spacing w:before="120" w:after="120"/>
              <w:rPr>
                <w:rFonts w:ascii="Arial" w:hAnsi="Arial" w:cs="Arial"/>
                <w:sz w:val="10"/>
                <w:szCs w:val="22"/>
                <w:lang w:val="en-IE" w:eastAsia="en-US"/>
              </w:rPr>
            </w:pPr>
          </w:p>
          <w:p w:rsidR="00EF24DD" w:rsidRPr="00EF24DD" w:rsidRDefault="00844527" w:rsidP="00EF24DD">
            <w:pPr>
              <w:suppressAutoHyphens w:val="0"/>
              <w:spacing w:before="120" w:after="120"/>
              <w:rPr>
                <w:rFonts w:ascii="Arial" w:hAnsi="Arial" w:cs="Arial"/>
                <w:b/>
                <w:sz w:val="22"/>
                <w:szCs w:val="22"/>
                <w:lang w:val="en-IE" w:eastAsia="en-US"/>
              </w:rPr>
            </w:pPr>
            <w:r>
              <w:rPr>
                <w:rFonts w:ascii="Arial" w:hAnsi="Arial" w:cs="Arial"/>
                <w:b/>
                <w:sz w:val="22"/>
                <w:szCs w:val="22"/>
                <w:lang w:val="en-IE" w:eastAsia="en-US"/>
              </w:rPr>
              <w:t xml:space="preserve">Key </w:t>
            </w:r>
            <w:r w:rsidR="00B55F64">
              <w:rPr>
                <w:rFonts w:ascii="Arial" w:hAnsi="Arial" w:cs="Arial"/>
                <w:b/>
                <w:sz w:val="22"/>
                <w:szCs w:val="22"/>
                <w:lang w:val="en-IE" w:eastAsia="en-US"/>
              </w:rPr>
              <w:t>Recommendation</w:t>
            </w:r>
            <w:r w:rsidR="00B55F64" w:rsidRPr="00EF24DD">
              <w:rPr>
                <w:rFonts w:ascii="Arial" w:hAnsi="Arial" w:cs="Arial"/>
                <w:b/>
                <w:sz w:val="22"/>
                <w:szCs w:val="22"/>
                <w:lang w:val="en-IE" w:eastAsia="en-US"/>
              </w:rPr>
              <w:t xml:space="preserve"> </w:t>
            </w:r>
            <w:r w:rsidR="00EF24DD" w:rsidRPr="00EF24DD">
              <w:rPr>
                <w:rFonts w:ascii="Arial" w:hAnsi="Arial" w:cs="Arial"/>
                <w:b/>
                <w:sz w:val="22"/>
                <w:szCs w:val="22"/>
                <w:lang w:val="en-IE" w:eastAsia="en-US"/>
              </w:rPr>
              <w:t xml:space="preserve">8: Enhancement of levels of support for disadvantaged / minority youths </w:t>
            </w:r>
            <w:r w:rsidR="00EF24DD" w:rsidRPr="00EF24DD">
              <w:rPr>
                <w:rFonts w:ascii="Arial" w:hAnsi="Arial" w:cs="Arial"/>
                <w:sz w:val="22"/>
                <w:szCs w:val="22"/>
                <w:lang w:val="en-IE" w:eastAsia="en-US"/>
              </w:rPr>
              <w:t>(</w:t>
            </w:r>
            <w:hyperlink w:anchor="section237disadvantage" w:history="1">
              <w:r w:rsidR="00EF24DD" w:rsidRPr="00EF24DD">
                <w:rPr>
                  <w:rFonts w:ascii="Arial" w:hAnsi="Arial" w:cs="Arial"/>
                  <w:color w:val="0000FF"/>
                  <w:sz w:val="22"/>
                  <w:szCs w:val="22"/>
                  <w:u w:val="single"/>
                  <w:lang w:val="en-IE" w:eastAsia="en-US"/>
                </w:rPr>
                <w:t>Section 2.3.7 refers</w:t>
              </w:r>
            </w:hyperlink>
            <w:r w:rsidR="00EF24DD" w:rsidRPr="00EF24DD">
              <w:rPr>
                <w:rFonts w:ascii="Arial" w:hAnsi="Arial" w:cs="Arial"/>
                <w:sz w:val="22"/>
                <w:szCs w:val="22"/>
                <w:lang w:val="en-IE" w:eastAsia="en-US"/>
              </w:rPr>
              <w:t>)</w:t>
            </w:r>
            <w:r w:rsidR="00EF24DD" w:rsidRPr="00EF24DD">
              <w:rPr>
                <w:rFonts w:ascii="Arial" w:hAnsi="Arial" w:cs="Arial"/>
                <w:b/>
                <w:sz w:val="22"/>
                <w:szCs w:val="22"/>
                <w:lang w:val="en-IE" w:eastAsia="en-US"/>
              </w:rPr>
              <w:t xml:space="preserve"> </w:t>
            </w:r>
          </w:p>
          <w:p w:rsidR="00EF24DD" w:rsidRPr="00EF24DD" w:rsidRDefault="00EF24DD" w:rsidP="00EF24DD">
            <w:pPr>
              <w:suppressAutoHyphens w:val="0"/>
              <w:spacing w:before="120" w:after="120"/>
              <w:rPr>
                <w:rFonts w:ascii="Arial" w:hAnsi="Arial" w:cs="Arial"/>
                <w:sz w:val="22"/>
                <w:szCs w:val="22"/>
                <w:lang w:val="en-IE" w:eastAsia="en-US"/>
              </w:rPr>
            </w:pPr>
            <w:r w:rsidRPr="00EF24DD">
              <w:rPr>
                <w:rFonts w:ascii="Arial" w:hAnsi="Arial" w:cs="Arial"/>
                <w:sz w:val="22"/>
                <w:szCs w:val="22"/>
                <w:lang w:val="en-IE" w:eastAsia="en-US"/>
              </w:rPr>
              <w:t>Disadvantaged youth have a higher chance of becoming NEET. As such,</w:t>
            </w:r>
            <w:r w:rsidRPr="00EF24DD">
              <w:rPr>
                <w:rFonts w:ascii="Arial" w:hAnsi="Arial" w:cs="Arial"/>
                <w:b/>
                <w:sz w:val="22"/>
                <w:szCs w:val="22"/>
                <w:lang w:val="en-IE" w:eastAsia="en-US"/>
              </w:rPr>
              <w:t xml:space="preserve"> </w:t>
            </w:r>
            <w:r w:rsidRPr="00EF24DD">
              <w:rPr>
                <w:rFonts w:ascii="Arial" w:hAnsi="Arial" w:cs="Arial"/>
                <w:sz w:val="22"/>
                <w:szCs w:val="22"/>
                <w:lang w:val="en-IE" w:eastAsia="en-US"/>
              </w:rPr>
              <w:t xml:space="preserve">the targeting of disadvantaged and minority youth merits strong consideration and continued attention by policymakers. Where applicable, existing initiatives should be expanded to include academic tutoring (with a focus on cognitive skills, e.g. literacy and numeracy) and tailored mentoring programmes incorporating advocacy and financial support to remove </w:t>
            </w:r>
            <w:r w:rsidR="001E2AF4">
              <w:rPr>
                <w:rFonts w:ascii="Arial" w:hAnsi="Arial" w:cs="Arial"/>
                <w:sz w:val="22"/>
                <w:szCs w:val="22"/>
                <w:lang w:val="en-IE" w:eastAsia="en-US"/>
              </w:rPr>
              <w:t xml:space="preserve">some </w:t>
            </w:r>
            <w:r w:rsidRPr="00EF24DD">
              <w:rPr>
                <w:rFonts w:ascii="Arial" w:hAnsi="Arial" w:cs="Arial"/>
                <w:sz w:val="22"/>
                <w:szCs w:val="22"/>
                <w:lang w:val="en-IE" w:eastAsia="en-US"/>
              </w:rPr>
              <w:t xml:space="preserve">financial barriers to continuing in or undertaking higher education reflective of their career plan. Best practice initiatives across these islands should be </w:t>
            </w:r>
            <w:r w:rsidR="00E91474" w:rsidRPr="00EF24DD">
              <w:rPr>
                <w:rFonts w:ascii="Arial" w:hAnsi="Arial" w:cs="Arial"/>
                <w:sz w:val="22"/>
                <w:szCs w:val="22"/>
                <w:lang w:val="en-IE" w:eastAsia="en-US"/>
              </w:rPr>
              <w:t>scrutinised</w:t>
            </w:r>
            <w:r w:rsidRPr="00EF24DD">
              <w:rPr>
                <w:rFonts w:ascii="Arial" w:hAnsi="Arial" w:cs="Arial"/>
                <w:sz w:val="22"/>
                <w:szCs w:val="22"/>
                <w:lang w:val="en-IE" w:eastAsia="en-US"/>
              </w:rPr>
              <w:t xml:space="preserve"> for effectiveness and adopted where no comparable initiatives exist. </w:t>
            </w:r>
          </w:p>
          <w:p w:rsidR="00EF24DD" w:rsidRPr="00EF24DD" w:rsidRDefault="00EF24DD" w:rsidP="00EF24DD">
            <w:pPr>
              <w:suppressAutoHyphens w:val="0"/>
              <w:rPr>
                <w:rFonts w:ascii="Arial" w:hAnsi="Arial" w:cs="Arial"/>
                <w:b/>
                <w:color w:val="000000"/>
                <w:sz w:val="10"/>
                <w:szCs w:val="20"/>
                <w:lang w:val="en-IE" w:eastAsia="en-IE"/>
              </w:rPr>
            </w:pPr>
          </w:p>
        </w:tc>
      </w:tr>
    </w:tbl>
    <w:p w:rsidR="00EF24DD" w:rsidRPr="00EF24DD" w:rsidRDefault="00EF24DD" w:rsidP="003C6AD4">
      <w:pPr>
        <w:keepNext/>
        <w:suppressAutoHyphens w:val="0"/>
        <w:outlineLvl w:val="0"/>
        <w:rPr>
          <w:rFonts w:ascii="Arial" w:hAnsi="Arial" w:cs="Arial"/>
          <w:b/>
          <w:kern w:val="32"/>
          <w:sz w:val="22"/>
          <w:lang w:eastAsia="en-US"/>
        </w:rPr>
      </w:pPr>
    </w:p>
    <w:p w:rsidR="00EF24DD" w:rsidRDefault="00EF24DD" w:rsidP="00EF24DD">
      <w:pPr>
        <w:suppressAutoHyphens w:val="0"/>
        <w:spacing w:line="360" w:lineRule="auto"/>
        <w:rPr>
          <w:rFonts w:ascii="Arial" w:hAnsi="Arial" w:cs="Arial"/>
          <w:b/>
          <w:sz w:val="22"/>
          <w:lang w:eastAsia="en-US"/>
        </w:rPr>
      </w:pPr>
    </w:p>
    <w:p w:rsidR="003C6AD4" w:rsidRDefault="003C6AD4" w:rsidP="00EF24DD">
      <w:pPr>
        <w:suppressAutoHyphens w:val="0"/>
        <w:spacing w:line="360" w:lineRule="auto"/>
        <w:rPr>
          <w:rFonts w:ascii="Arial" w:hAnsi="Arial" w:cs="Arial"/>
          <w:b/>
          <w:sz w:val="22"/>
          <w:lang w:eastAsia="en-US"/>
        </w:rPr>
      </w:pPr>
    </w:p>
    <w:p w:rsidR="003C6AD4" w:rsidRDefault="003C6AD4" w:rsidP="00EF24DD">
      <w:pPr>
        <w:suppressAutoHyphens w:val="0"/>
        <w:spacing w:line="360" w:lineRule="auto"/>
        <w:rPr>
          <w:rFonts w:ascii="Arial" w:hAnsi="Arial" w:cs="Arial"/>
          <w:b/>
          <w:sz w:val="22"/>
          <w:lang w:eastAsia="en-US"/>
        </w:rPr>
      </w:pPr>
    </w:p>
    <w:p w:rsidR="00EF24DD" w:rsidRPr="00EF24DD" w:rsidRDefault="00EF24DD" w:rsidP="000630D5">
      <w:pPr>
        <w:keepNext/>
        <w:numPr>
          <w:ilvl w:val="0"/>
          <w:numId w:val="8"/>
        </w:numPr>
        <w:pBdr>
          <w:top w:val="single" w:sz="4" w:space="1" w:color="auto"/>
          <w:left w:val="single" w:sz="4" w:space="4" w:color="auto"/>
          <w:bottom w:val="single" w:sz="4" w:space="0" w:color="auto"/>
          <w:right w:val="single" w:sz="4" w:space="4" w:color="auto"/>
        </w:pBdr>
        <w:shd w:val="clear" w:color="auto" w:fill="FFFFFF" w:themeFill="background1"/>
        <w:suppressAutoHyphens w:val="0"/>
        <w:ind w:left="0" w:firstLine="0"/>
        <w:outlineLvl w:val="0"/>
        <w:rPr>
          <w:rFonts w:ascii="Arial" w:hAnsi="Arial" w:cs="Arial"/>
          <w:b/>
          <w:kern w:val="32"/>
          <w:lang w:eastAsia="en-US"/>
        </w:rPr>
      </w:pPr>
      <w:bookmarkStart w:id="4" w:name="_Toc434506573"/>
      <w:r w:rsidRPr="00EF24DD">
        <w:rPr>
          <w:rFonts w:ascii="Arial" w:hAnsi="Arial" w:cs="Arial"/>
          <w:b/>
          <w:kern w:val="32"/>
          <w:lang w:eastAsia="en-US"/>
        </w:rPr>
        <w:lastRenderedPageBreak/>
        <w:t>2. Policy context</w:t>
      </w:r>
      <w:bookmarkEnd w:id="4"/>
      <w:r w:rsidRPr="00EF24DD">
        <w:rPr>
          <w:rFonts w:ascii="Arial" w:hAnsi="Arial" w:cs="Arial"/>
          <w:b/>
          <w:kern w:val="32"/>
          <w:lang w:eastAsia="en-US"/>
        </w:rPr>
        <w:t xml:space="preserve">    </w:t>
      </w:r>
    </w:p>
    <w:p w:rsidR="00EF24DD" w:rsidRPr="00EF24DD" w:rsidRDefault="00EF24DD" w:rsidP="00EF24DD">
      <w:pPr>
        <w:suppressAutoHyphens w:val="0"/>
        <w:spacing w:line="360" w:lineRule="auto"/>
        <w:rPr>
          <w:rFonts w:ascii="Arial" w:hAnsi="Arial" w:cs="Arial"/>
          <w:b/>
          <w:sz w:val="10"/>
          <w:lang w:eastAsia="en-US"/>
        </w:rPr>
      </w:pPr>
    </w:p>
    <w:p w:rsidR="00EF24DD" w:rsidRPr="00EF24DD" w:rsidRDefault="00EF24DD" w:rsidP="00EF24DD">
      <w:pPr>
        <w:suppressAutoHyphens w:val="0"/>
        <w:spacing w:line="360" w:lineRule="auto"/>
        <w:rPr>
          <w:rFonts w:ascii="Arial" w:hAnsi="Arial"/>
          <w:b/>
          <w:sz w:val="2"/>
          <w:szCs w:val="20"/>
          <w:lang w:val="en-IE" w:eastAsia="en-US"/>
        </w:rPr>
      </w:pPr>
    </w:p>
    <w:p w:rsidR="00EF24DD" w:rsidRPr="00EF24DD" w:rsidRDefault="00EF24DD" w:rsidP="00EF24DD">
      <w:pPr>
        <w:keepNext/>
        <w:numPr>
          <w:ilvl w:val="0"/>
          <w:numId w:val="8"/>
        </w:numPr>
        <w:suppressAutoHyphens w:val="0"/>
        <w:ind w:left="0" w:firstLine="0"/>
        <w:outlineLvl w:val="0"/>
        <w:rPr>
          <w:rFonts w:ascii="Arial" w:hAnsi="Arial" w:cs="Arial"/>
          <w:b/>
          <w:color w:val="000080"/>
          <w:kern w:val="32"/>
          <w:sz w:val="28"/>
          <w:lang w:eastAsia="en-US"/>
        </w:rPr>
      </w:pPr>
      <w:bookmarkStart w:id="5" w:name="_Toc434506574"/>
      <w:r w:rsidRPr="00EF24DD">
        <w:rPr>
          <w:rFonts w:ascii="Arial" w:hAnsi="Arial" w:cs="Arial"/>
          <w:b/>
          <w:kern w:val="32"/>
          <w:sz w:val="22"/>
          <w:lang w:eastAsia="en-US"/>
        </w:rPr>
        <w:t>2.1 Defining youth unemployment</w:t>
      </w:r>
      <w:bookmarkEnd w:id="5"/>
      <w:r w:rsidRPr="00EF24DD">
        <w:rPr>
          <w:rFonts w:ascii="Arial" w:hAnsi="Arial" w:cs="Arial"/>
          <w:b/>
          <w:kern w:val="32"/>
          <w:sz w:val="22"/>
          <w:lang w:eastAsia="en-US"/>
        </w:rPr>
        <w:t xml:space="preserve"> </w:t>
      </w:r>
    </w:p>
    <w:p w:rsidR="00EF24DD" w:rsidRPr="00EF24DD" w:rsidRDefault="00EF24DD" w:rsidP="00EF24DD">
      <w:pPr>
        <w:suppressAutoHyphens w:val="0"/>
        <w:rPr>
          <w:rFonts w:ascii="Arial" w:hAnsi="Arial"/>
          <w:sz w:val="10"/>
          <w:szCs w:val="20"/>
          <w:lang w:eastAsia="en-US"/>
        </w:rPr>
      </w:pPr>
    </w:p>
    <w:p w:rsidR="00EF24DD" w:rsidRPr="00EF24DD" w:rsidRDefault="00EF24DD" w:rsidP="00EF24DD">
      <w:pPr>
        <w:suppressAutoHyphens w:val="0"/>
        <w:spacing w:line="360" w:lineRule="auto"/>
        <w:rPr>
          <w:rFonts w:ascii="Arial" w:hAnsi="Arial"/>
          <w:sz w:val="2"/>
          <w:szCs w:val="20"/>
          <w:lang w:val="en-IE" w:eastAsia="en-US"/>
        </w:rPr>
      </w:pPr>
    </w:p>
    <w:p w:rsidR="00EF24DD" w:rsidRPr="00EF24DD" w:rsidRDefault="00EF24DD" w:rsidP="00EF24DD">
      <w:pPr>
        <w:suppressAutoHyphens w:val="0"/>
        <w:spacing w:line="360" w:lineRule="auto"/>
        <w:rPr>
          <w:rFonts w:ascii="Arial" w:hAnsi="Arial"/>
          <w:sz w:val="22"/>
          <w:szCs w:val="20"/>
          <w:lang w:val="en-IE" w:eastAsia="en-US"/>
        </w:rPr>
      </w:pPr>
      <w:r w:rsidRPr="00EF24DD">
        <w:rPr>
          <w:rFonts w:ascii="Arial" w:hAnsi="Arial"/>
          <w:sz w:val="22"/>
          <w:szCs w:val="20"/>
          <w:lang w:val="en-IE" w:eastAsia="en-US"/>
        </w:rPr>
        <w:t>The age categories used to define ‘youth’ are changeable with different countries adopting variable ranges / branding. For employment statistics purposes however, youth are classified as individuals between the ages of 15 and 24. This classification was formally adopted in 1999 by the International Labour Organisation (ILO).</w:t>
      </w:r>
      <w:r w:rsidRPr="00EF24DD">
        <w:rPr>
          <w:rFonts w:ascii="Arial" w:hAnsi="Arial"/>
          <w:sz w:val="22"/>
          <w:szCs w:val="20"/>
          <w:vertAlign w:val="superscript"/>
          <w:lang w:val="en-IE" w:eastAsia="en-US"/>
        </w:rPr>
        <w:footnoteReference w:id="2"/>
      </w:r>
      <w:r w:rsidRPr="00EF24DD">
        <w:rPr>
          <w:rFonts w:ascii="Arial" w:hAnsi="Arial"/>
          <w:sz w:val="22"/>
          <w:szCs w:val="20"/>
          <w:lang w:val="en-IE" w:eastAsia="en-US"/>
        </w:rPr>
        <w:t xml:space="preserve"> </w:t>
      </w:r>
      <w:r w:rsidRPr="00EF24DD">
        <w:rPr>
          <w:rFonts w:ascii="Arial" w:hAnsi="Arial" w:cs="Arial"/>
          <w:sz w:val="22"/>
          <w:szCs w:val="22"/>
          <w:lang w:val="en-IE" w:eastAsia="en-US"/>
        </w:rPr>
        <w:t>Following this classification, there are a number of terms used to analyse this topic, as follows:</w:t>
      </w:r>
    </w:p>
    <w:p w:rsidR="00EF24DD" w:rsidRPr="00EF24DD" w:rsidRDefault="00EF24DD" w:rsidP="00EF24DD">
      <w:pPr>
        <w:numPr>
          <w:ilvl w:val="0"/>
          <w:numId w:val="10"/>
        </w:numPr>
        <w:suppressAutoHyphens w:val="0"/>
        <w:spacing w:before="120" w:after="120" w:line="360" w:lineRule="auto"/>
        <w:ind w:left="567" w:hanging="283"/>
        <w:rPr>
          <w:rFonts w:ascii="Arial" w:hAnsi="Arial" w:cs="Arial"/>
          <w:b/>
          <w:sz w:val="22"/>
          <w:szCs w:val="22"/>
          <w:lang w:val="en-IE" w:eastAsia="en-US"/>
        </w:rPr>
      </w:pPr>
      <w:r w:rsidRPr="00EF24DD">
        <w:rPr>
          <w:rFonts w:ascii="Arial" w:hAnsi="Arial" w:cs="Arial"/>
          <w:b/>
          <w:sz w:val="22"/>
          <w:szCs w:val="22"/>
          <w:lang w:val="en-IE" w:eastAsia="en-US"/>
        </w:rPr>
        <w:t xml:space="preserve">Youth unemployment rate: </w:t>
      </w:r>
      <w:r w:rsidRPr="00EF24DD">
        <w:rPr>
          <w:rFonts w:ascii="Arial" w:hAnsi="Arial" w:cs="Arial"/>
          <w:sz w:val="22"/>
          <w:szCs w:val="22"/>
          <w:lang w:val="en-IE" w:eastAsia="en-US"/>
        </w:rPr>
        <w:t>the number of unemployed young people aged 15-24 (i.e. youth) as a proportion of the labour force of 15-24 year olds (i.e. those employed and unemployed);</w:t>
      </w:r>
    </w:p>
    <w:p w:rsidR="00EF24DD" w:rsidRPr="00EF24DD" w:rsidRDefault="00EF24DD" w:rsidP="00EF24DD">
      <w:pPr>
        <w:numPr>
          <w:ilvl w:val="0"/>
          <w:numId w:val="10"/>
        </w:numPr>
        <w:suppressAutoHyphens w:val="0"/>
        <w:spacing w:before="120" w:after="120" w:line="360" w:lineRule="auto"/>
        <w:ind w:left="567" w:hanging="283"/>
        <w:rPr>
          <w:rFonts w:ascii="Arial" w:hAnsi="Arial" w:cs="Arial"/>
          <w:b/>
          <w:sz w:val="22"/>
          <w:szCs w:val="22"/>
          <w:lang w:val="en-IE" w:eastAsia="en-US"/>
        </w:rPr>
      </w:pPr>
      <w:r w:rsidRPr="00EF24DD">
        <w:rPr>
          <w:rFonts w:ascii="Arial" w:hAnsi="Arial" w:cs="Arial"/>
          <w:b/>
          <w:sz w:val="22"/>
          <w:szCs w:val="22"/>
          <w:lang w:val="en-IE" w:eastAsia="en-US"/>
        </w:rPr>
        <w:t xml:space="preserve">Youth unemployment ratio: </w:t>
      </w:r>
      <w:r w:rsidRPr="00EF24DD">
        <w:rPr>
          <w:rFonts w:ascii="Arial" w:hAnsi="Arial" w:cs="Arial"/>
          <w:sz w:val="22"/>
          <w:szCs w:val="22"/>
          <w:lang w:val="en-IE" w:eastAsia="en-US"/>
        </w:rPr>
        <w:t>the number of unemployed youth (aged 15-24) as a proportion of the entire population of 15-24 year olds;</w:t>
      </w:r>
      <w:r w:rsidRPr="00EF24DD">
        <w:rPr>
          <w:rFonts w:ascii="Arial" w:hAnsi="Arial" w:cs="Arial"/>
          <w:sz w:val="22"/>
          <w:szCs w:val="22"/>
          <w:vertAlign w:val="superscript"/>
          <w:lang w:val="en-IE" w:eastAsia="en-US"/>
        </w:rPr>
        <w:footnoteReference w:id="3"/>
      </w:r>
    </w:p>
    <w:p w:rsidR="00EF24DD" w:rsidRPr="00EF24DD" w:rsidRDefault="00EF24DD" w:rsidP="00EF24DD">
      <w:pPr>
        <w:numPr>
          <w:ilvl w:val="0"/>
          <w:numId w:val="10"/>
        </w:numPr>
        <w:suppressAutoHyphens w:val="0"/>
        <w:spacing w:before="120" w:after="120" w:line="360" w:lineRule="auto"/>
        <w:ind w:left="567" w:hanging="283"/>
        <w:rPr>
          <w:rFonts w:ascii="Arial" w:hAnsi="Arial" w:cs="Arial"/>
          <w:b/>
          <w:sz w:val="22"/>
          <w:szCs w:val="22"/>
          <w:lang w:val="en-IE" w:eastAsia="en-US"/>
        </w:rPr>
      </w:pPr>
      <w:r w:rsidRPr="00EF24DD">
        <w:rPr>
          <w:rFonts w:ascii="Arial" w:hAnsi="Arial" w:cs="Arial"/>
          <w:b/>
          <w:sz w:val="22"/>
          <w:szCs w:val="22"/>
          <w:lang w:val="en-IE" w:eastAsia="en-US"/>
        </w:rPr>
        <w:t xml:space="preserve">NEET: </w:t>
      </w:r>
      <w:r w:rsidRPr="00EF24DD">
        <w:rPr>
          <w:rFonts w:ascii="Arial" w:hAnsi="Arial" w:cs="Arial"/>
          <w:sz w:val="22"/>
          <w:szCs w:val="22"/>
          <w:lang w:val="en-IE" w:eastAsia="en-US"/>
        </w:rPr>
        <w:t xml:space="preserve">a youth aged 15-24 who is </w:t>
      </w:r>
      <w:r w:rsidRPr="00EF24DD">
        <w:rPr>
          <w:rFonts w:ascii="Arial" w:hAnsi="Arial" w:cs="Arial"/>
          <w:b/>
          <w:sz w:val="22"/>
          <w:szCs w:val="22"/>
          <w:u w:val="single"/>
          <w:lang w:val="en-IE" w:eastAsia="en-US"/>
        </w:rPr>
        <w:t>N</w:t>
      </w:r>
      <w:r w:rsidRPr="00EF24DD">
        <w:rPr>
          <w:rFonts w:ascii="Arial" w:hAnsi="Arial" w:cs="Arial"/>
          <w:sz w:val="22"/>
          <w:szCs w:val="22"/>
          <w:lang w:val="en-IE" w:eastAsia="en-US"/>
        </w:rPr>
        <w:t xml:space="preserve">ot in </w:t>
      </w:r>
      <w:r w:rsidRPr="00EF24DD">
        <w:rPr>
          <w:rFonts w:ascii="Arial" w:hAnsi="Arial" w:cs="Arial"/>
          <w:b/>
          <w:sz w:val="22"/>
          <w:szCs w:val="22"/>
          <w:u w:val="single"/>
          <w:lang w:val="en-IE" w:eastAsia="en-US"/>
        </w:rPr>
        <w:t>E</w:t>
      </w:r>
      <w:r w:rsidRPr="00EF24DD">
        <w:rPr>
          <w:rFonts w:ascii="Arial" w:hAnsi="Arial" w:cs="Arial"/>
          <w:sz w:val="22"/>
          <w:szCs w:val="22"/>
          <w:lang w:val="en-IE" w:eastAsia="en-US"/>
        </w:rPr>
        <w:t xml:space="preserve">mployment, </w:t>
      </w:r>
      <w:r w:rsidRPr="00EF24DD">
        <w:rPr>
          <w:rFonts w:ascii="Arial" w:hAnsi="Arial" w:cs="Arial"/>
          <w:b/>
          <w:sz w:val="22"/>
          <w:szCs w:val="22"/>
          <w:u w:val="single"/>
          <w:lang w:val="en-IE" w:eastAsia="en-US"/>
        </w:rPr>
        <w:t>E</w:t>
      </w:r>
      <w:r w:rsidRPr="00EF24DD">
        <w:rPr>
          <w:rFonts w:ascii="Arial" w:hAnsi="Arial" w:cs="Arial"/>
          <w:sz w:val="22"/>
          <w:szCs w:val="22"/>
          <w:lang w:val="en-IE" w:eastAsia="en-US"/>
        </w:rPr>
        <w:t xml:space="preserve">ducation or </w:t>
      </w:r>
      <w:r w:rsidRPr="00EF24DD">
        <w:rPr>
          <w:rFonts w:ascii="Arial" w:hAnsi="Arial" w:cs="Arial"/>
          <w:b/>
          <w:sz w:val="22"/>
          <w:szCs w:val="22"/>
          <w:u w:val="single"/>
          <w:lang w:val="en-IE" w:eastAsia="en-US"/>
        </w:rPr>
        <w:t>T</w:t>
      </w:r>
      <w:r w:rsidRPr="00EF24DD">
        <w:rPr>
          <w:rFonts w:ascii="Arial" w:hAnsi="Arial" w:cs="Arial"/>
          <w:sz w:val="22"/>
          <w:szCs w:val="22"/>
          <w:lang w:val="en-IE" w:eastAsia="en-US"/>
        </w:rPr>
        <w:t xml:space="preserve">raining. A youth who is NEET is </w:t>
      </w:r>
      <w:proofErr w:type="gramStart"/>
      <w:r w:rsidRPr="00EF24DD">
        <w:rPr>
          <w:rFonts w:ascii="Arial" w:hAnsi="Arial" w:cs="Arial"/>
          <w:sz w:val="22"/>
          <w:szCs w:val="22"/>
          <w:lang w:val="en-IE" w:eastAsia="en-US"/>
        </w:rPr>
        <w:t>either (a) unemployed i.e. available for and</w:t>
      </w:r>
      <w:proofErr w:type="gramEnd"/>
      <w:r w:rsidRPr="00EF24DD">
        <w:rPr>
          <w:rFonts w:ascii="Arial" w:hAnsi="Arial" w:cs="Arial"/>
          <w:sz w:val="22"/>
          <w:szCs w:val="22"/>
          <w:lang w:val="en-IE" w:eastAsia="en-US"/>
        </w:rPr>
        <w:t xml:space="preserve"> looking for work </w:t>
      </w:r>
      <w:r w:rsidRPr="00EF24DD">
        <w:rPr>
          <w:rFonts w:ascii="Arial" w:hAnsi="Arial" w:cs="Arial"/>
          <w:i/>
          <w:sz w:val="22"/>
          <w:szCs w:val="22"/>
          <w:lang w:val="en-IE" w:eastAsia="en-US"/>
        </w:rPr>
        <w:t>or</w:t>
      </w:r>
      <w:r w:rsidRPr="00EF24DD">
        <w:rPr>
          <w:rFonts w:ascii="Arial" w:hAnsi="Arial" w:cs="Arial"/>
          <w:sz w:val="22"/>
          <w:szCs w:val="22"/>
          <w:lang w:val="en-IE" w:eastAsia="en-US"/>
        </w:rPr>
        <w:t xml:space="preserve"> (b) economically inactive i.e. not looking for work e.g. because they are taking care of dependants at home. </w:t>
      </w:r>
    </w:p>
    <w:tbl>
      <w:tblPr>
        <w:tblStyle w:val="TableGrid"/>
        <w:tblW w:w="9889" w:type="dxa"/>
        <w:shd w:val="clear" w:color="auto" w:fill="FFFFFF" w:themeFill="background1"/>
        <w:tblLook w:val="04A0" w:firstRow="1" w:lastRow="0" w:firstColumn="1" w:lastColumn="0" w:noHBand="0" w:noVBand="1"/>
      </w:tblPr>
      <w:tblGrid>
        <w:gridCol w:w="9889"/>
      </w:tblGrid>
      <w:tr w:rsidR="00EF24DD" w:rsidRPr="00EF24DD" w:rsidTr="000630D5">
        <w:tc>
          <w:tcPr>
            <w:tcW w:w="9889" w:type="dxa"/>
            <w:shd w:val="clear" w:color="auto" w:fill="FFFFFF" w:themeFill="background1"/>
          </w:tcPr>
          <w:p w:rsidR="00EF24DD" w:rsidRPr="00EF24DD" w:rsidRDefault="00EF24DD" w:rsidP="00EF24DD">
            <w:pPr>
              <w:suppressAutoHyphens w:val="0"/>
              <w:spacing w:line="360" w:lineRule="auto"/>
              <w:rPr>
                <w:rFonts w:ascii="Arial" w:hAnsi="Arial" w:cs="Arial"/>
                <w:b/>
                <w:sz w:val="10"/>
                <w:lang w:eastAsia="en-US"/>
              </w:rPr>
            </w:pPr>
          </w:p>
          <w:p w:rsidR="00EF24DD" w:rsidRPr="00EF24DD" w:rsidRDefault="00EF24DD" w:rsidP="00EF24DD">
            <w:pPr>
              <w:suppressAutoHyphens w:val="0"/>
              <w:spacing w:line="360" w:lineRule="auto"/>
              <w:rPr>
                <w:rFonts w:ascii="Arial" w:hAnsi="Arial" w:cs="Arial"/>
                <w:b/>
                <w:sz w:val="22"/>
                <w:lang w:eastAsia="en-US"/>
              </w:rPr>
            </w:pPr>
            <w:r w:rsidRPr="00EF24DD">
              <w:rPr>
                <w:rFonts w:ascii="Arial" w:hAnsi="Arial" w:cs="Arial"/>
                <w:b/>
                <w:sz w:val="22"/>
                <w:lang w:eastAsia="en-US"/>
              </w:rPr>
              <w:t xml:space="preserve">Box 1: The Unemployment rate , unemployment ratio and the NEET rate </w:t>
            </w:r>
          </w:p>
          <w:p w:rsidR="00EF24DD" w:rsidRPr="00EF24DD" w:rsidRDefault="00EF24DD" w:rsidP="00EF24DD">
            <w:pPr>
              <w:suppressAutoHyphens w:val="0"/>
              <w:spacing w:line="276" w:lineRule="auto"/>
              <w:rPr>
                <w:rFonts w:ascii="Arial" w:hAnsi="Arial" w:cs="Arial"/>
                <w:sz w:val="21"/>
                <w:szCs w:val="21"/>
                <w:lang w:eastAsia="en-US"/>
              </w:rPr>
            </w:pPr>
            <w:r w:rsidRPr="00EF24DD">
              <w:rPr>
                <w:rFonts w:ascii="Arial" w:hAnsi="Arial" w:cs="Arial"/>
                <w:sz w:val="21"/>
                <w:szCs w:val="21"/>
                <w:lang w:eastAsia="en-US"/>
              </w:rPr>
              <w:t xml:space="preserve">Generally, the main indicator of youth unemployment is the </w:t>
            </w:r>
            <w:r w:rsidRPr="00EF24DD">
              <w:rPr>
                <w:rFonts w:ascii="Arial" w:hAnsi="Arial" w:cs="Arial"/>
                <w:b/>
                <w:sz w:val="21"/>
                <w:szCs w:val="21"/>
                <w:lang w:eastAsia="en-US"/>
              </w:rPr>
              <w:t xml:space="preserve">youth unemployment rate. </w:t>
            </w:r>
            <w:r w:rsidRPr="00EF24DD">
              <w:rPr>
                <w:rFonts w:ascii="Arial" w:hAnsi="Arial" w:cs="Arial"/>
                <w:sz w:val="21"/>
                <w:szCs w:val="21"/>
                <w:lang w:eastAsia="en-US"/>
              </w:rPr>
              <w:t xml:space="preserve">However, there are a number of things to note with this definition. </w:t>
            </w:r>
          </w:p>
          <w:p w:rsidR="00EF24DD" w:rsidRPr="00EF24DD" w:rsidRDefault="00EF24DD" w:rsidP="00EF24DD">
            <w:pPr>
              <w:suppressAutoHyphens w:val="0"/>
              <w:spacing w:line="276" w:lineRule="auto"/>
              <w:rPr>
                <w:rFonts w:ascii="Arial" w:hAnsi="Arial" w:cs="Arial"/>
                <w:sz w:val="4"/>
                <w:szCs w:val="21"/>
                <w:lang w:eastAsia="en-US"/>
              </w:rPr>
            </w:pPr>
          </w:p>
          <w:p w:rsidR="00EF24DD" w:rsidRPr="00EF24DD" w:rsidRDefault="00EF24DD" w:rsidP="00EF24DD">
            <w:pPr>
              <w:suppressAutoHyphens w:val="0"/>
              <w:spacing w:line="276" w:lineRule="auto"/>
              <w:rPr>
                <w:rFonts w:ascii="Arial" w:hAnsi="Arial" w:cs="Arial"/>
                <w:sz w:val="2"/>
                <w:lang w:eastAsia="en-US"/>
              </w:rPr>
            </w:pPr>
          </w:p>
          <w:p w:rsidR="00EF24DD" w:rsidRPr="00EF24DD" w:rsidRDefault="00EF24DD" w:rsidP="00EF24DD">
            <w:pPr>
              <w:numPr>
                <w:ilvl w:val="0"/>
                <w:numId w:val="13"/>
              </w:numPr>
              <w:suppressAutoHyphens w:val="0"/>
              <w:spacing w:line="276" w:lineRule="auto"/>
              <w:ind w:left="284" w:hanging="284"/>
              <w:rPr>
                <w:rFonts w:ascii="Arial" w:hAnsi="Arial" w:cs="Arial"/>
                <w:b/>
                <w:sz w:val="21"/>
                <w:szCs w:val="21"/>
                <w:lang w:eastAsia="en-US"/>
              </w:rPr>
            </w:pPr>
            <w:r w:rsidRPr="00EF24DD">
              <w:rPr>
                <w:rFonts w:ascii="Arial" w:hAnsi="Arial" w:cs="Arial"/>
                <w:sz w:val="21"/>
                <w:szCs w:val="21"/>
                <w:lang w:eastAsia="en-US"/>
              </w:rPr>
              <w:t xml:space="preserve">In the EU context, there are more </w:t>
            </w:r>
            <w:r w:rsidRPr="00EF24DD">
              <w:rPr>
                <w:rFonts w:ascii="Arial" w:hAnsi="Arial" w:cs="Arial"/>
                <w:i/>
                <w:sz w:val="21"/>
                <w:szCs w:val="21"/>
                <w:lang w:eastAsia="en-US"/>
              </w:rPr>
              <w:t>economically inactive</w:t>
            </w:r>
            <w:r w:rsidRPr="00EF24DD">
              <w:rPr>
                <w:rFonts w:ascii="Arial" w:hAnsi="Arial" w:cs="Arial"/>
                <w:sz w:val="21"/>
                <w:szCs w:val="21"/>
                <w:lang w:eastAsia="en-US"/>
              </w:rPr>
              <w:t xml:space="preserve"> persons in the 15-24 age category than there are in the labour force (either officially employed or unemployed) i.e. the majority of ‘youths’ are not in the labour force; </w:t>
            </w:r>
          </w:p>
          <w:p w:rsidR="00EF24DD" w:rsidRPr="00EF24DD" w:rsidRDefault="00EF24DD" w:rsidP="00EF24DD">
            <w:pPr>
              <w:numPr>
                <w:ilvl w:val="0"/>
                <w:numId w:val="13"/>
              </w:numPr>
              <w:suppressAutoHyphens w:val="0"/>
              <w:spacing w:line="276" w:lineRule="auto"/>
              <w:ind w:left="284" w:hanging="284"/>
              <w:rPr>
                <w:rFonts w:ascii="Arial" w:hAnsi="Arial" w:cs="Arial"/>
                <w:b/>
                <w:sz w:val="21"/>
                <w:szCs w:val="21"/>
                <w:lang w:eastAsia="en-US"/>
              </w:rPr>
            </w:pPr>
            <w:r w:rsidRPr="00EF24DD">
              <w:rPr>
                <w:rFonts w:ascii="Arial" w:hAnsi="Arial" w:cs="Arial"/>
                <w:sz w:val="21"/>
                <w:szCs w:val="21"/>
                <w:lang w:eastAsia="en-US"/>
              </w:rPr>
              <w:t>Youth who are outside of the labour force are not officially unemployed (i.e. available to work and in receipt of social welfare, etc.) as many of these are students in full time education;</w:t>
            </w:r>
          </w:p>
          <w:p w:rsidR="00EF24DD" w:rsidRPr="00EF24DD" w:rsidRDefault="00EF24DD" w:rsidP="00EF24DD">
            <w:pPr>
              <w:numPr>
                <w:ilvl w:val="0"/>
                <w:numId w:val="13"/>
              </w:numPr>
              <w:suppressAutoHyphens w:val="0"/>
              <w:spacing w:line="276" w:lineRule="auto"/>
              <w:ind w:left="284" w:hanging="284"/>
              <w:rPr>
                <w:rFonts w:ascii="Arial" w:hAnsi="Arial" w:cs="Arial"/>
                <w:b/>
                <w:sz w:val="21"/>
                <w:szCs w:val="21"/>
                <w:lang w:eastAsia="en-US"/>
              </w:rPr>
            </w:pPr>
            <w:r w:rsidRPr="00EF24DD">
              <w:rPr>
                <w:rFonts w:ascii="Arial" w:hAnsi="Arial" w:cs="Arial"/>
                <w:sz w:val="21"/>
                <w:szCs w:val="21"/>
                <w:lang w:eastAsia="en-US"/>
              </w:rPr>
              <w:t xml:space="preserve">Therefore, a more reflective measure is the </w:t>
            </w:r>
            <w:r w:rsidRPr="00EF24DD">
              <w:rPr>
                <w:rFonts w:ascii="Arial" w:hAnsi="Arial" w:cs="Arial"/>
                <w:b/>
                <w:sz w:val="21"/>
                <w:szCs w:val="21"/>
                <w:lang w:eastAsia="en-US"/>
              </w:rPr>
              <w:t>youth unemployment ratio</w:t>
            </w:r>
            <w:r w:rsidRPr="00EF24DD">
              <w:rPr>
                <w:rFonts w:ascii="Arial" w:hAnsi="Arial" w:cs="Arial"/>
                <w:sz w:val="21"/>
                <w:szCs w:val="21"/>
                <w:lang w:eastAsia="en-US"/>
              </w:rPr>
              <w:t xml:space="preserve">, which takes into account all those aged 15-24 regardless of their participation in the labour force. </w:t>
            </w:r>
          </w:p>
          <w:p w:rsidR="00EF24DD" w:rsidRPr="00EF24DD" w:rsidRDefault="00EF24DD" w:rsidP="00EF24DD">
            <w:pPr>
              <w:numPr>
                <w:ilvl w:val="0"/>
                <w:numId w:val="13"/>
              </w:numPr>
              <w:suppressAutoHyphens w:val="0"/>
              <w:spacing w:line="276" w:lineRule="auto"/>
              <w:ind w:left="284" w:hanging="284"/>
              <w:rPr>
                <w:rFonts w:ascii="Arial" w:hAnsi="Arial" w:cs="Arial"/>
                <w:b/>
                <w:sz w:val="22"/>
                <w:lang w:eastAsia="en-US"/>
              </w:rPr>
            </w:pPr>
            <w:r w:rsidRPr="00EF24DD">
              <w:rPr>
                <w:rFonts w:ascii="Arial" w:hAnsi="Arial" w:cs="Arial"/>
                <w:sz w:val="21"/>
                <w:szCs w:val="21"/>
                <w:lang w:eastAsia="en-US"/>
              </w:rPr>
              <w:t xml:space="preserve">Building upon the youth unemployment ratio is the </w:t>
            </w:r>
            <w:r w:rsidRPr="00EF24DD">
              <w:rPr>
                <w:rFonts w:ascii="Arial" w:hAnsi="Arial" w:cs="Arial"/>
                <w:b/>
                <w:sz w:val="21"/>
                <w:szCs w:val="21"/>
                <w:lang w:eastAsia="en-US"/>
              </w:rPr>
              <w:t>NEET rate</w:t>
            </w:r>
            <w:r w:rsidRPr="00EF24DD">
              <w:rPr>
                <w:rFonts w:ascii="Arial" w:hAnsi="Arial" w:cs="Arial"/>
                <w:sz w:val="21"/>
                <w:szCs w:val="21"/>
                <w:lang w:eastAsia="en-US"/>
              </w:rPr>
              <w:t xml:space="preserve"> – an indicator which adds those aged 15-24 who are both not employed and not in education</w:t>
            </w:r>
            <w:r w:rsidRPr="00EF24DD">
              <w:rPr>
                <w:rFonts w:ascii="Arial" w:hAnsi="Arial"/>
                <w:b/>
                <w:sz w:val="21"/>
                <w:szCs w:val="21"/>
                <w:vertAlign w:val="superscript"/>
                <w:lang w:eastAsia="en-US"/>
              </w:rPr>
              <w:footnoteReference w:id="4"/>
            </w:r>
            <w:r w:rsidRPr="00EF24DD">
              <w:rPr>
                <w:rFonts w:ascii="Arial" w:hAnsi="Arial" w:cs="Arial"/>
                <w:sz w:val="21"/>
                <w:szCs w:val="21"/>
                <w:lang w:eastAsia="en-US"/>
              </w:rPr>
              <w:t xml:space="preserve"> (i.e. unemployed non-students), and those not economically active and not in education (i.e. inactive non-students).</w:t>
            </w:r>
            <w:r w:rsidRPr="00EF24DD">
              <w:rPr>
                <w:rFonts w:ascii="Arial" w:hAnsi="Arial" w:cs="Arial"/>
                <w:sz w:val="21"/>
                <w:szCs w:val="21"/>
                <w:vertAlign w:val="superscript"/>
                <w:lang w:eastAsia="en-US"/>
              </w:rPr>
              <w:footnoteReference w:id="5"/>
            </w:r>
          </w:p>
          <w:p w:rsidR="00EF24DD" w:rsidRPr="00EF24DD" w:rsidRDefault="00EF24DD" w:rsidP="00EF24DD">
            <w:pPr>
              <w:suppressAutoHyphens w:val="0"/>
              <w:spacing w:line="276" w:lineRule="auto"/>
              <w:ind w:left="284"/>
              <w:rPr>
                <w:rFonts w:ascii="Arial" w:hAnsi="Arial" w:cs="Arial"/>
                <w:b/>
                <w:sz w:val="10"/>
                <w:lang w:eastAsia="en-US"/>
              </w:rPr>
            </w:pPr>
          </w:p>
          <w:p w:rsidR="00EF24DD" w:rsidRPr="00EF24DD" w:rsidRDefault="00EF24DD" w:rsidP="00EF24DD">
            <w:pPr>
              <w:suppressAutoHyphens w:val="0"/>
              <w:spacing w:line="276" w:lineRule="auto"/>
              <w:ind w:left="284"/>
              <w:rPr>
                <w:rFonts w:ascii="Arial" w:hAnsi="Arial" w:cs="Arial"/>
                <w:b/>
                <w:sz w:val="6"/>
                <w:lang w:eastAsia="en-US"/>
              </w:rPr>
            </w:pPr>
          </w:p>
        </w:tc>
      </w:tr>
    </w:tbl>
    <w:p w:rsidR="00EF24DD" w:rsidRPr="00EF24DD" w:rsidRDefault="00EF24DD" w:rsidP="00EF24DD">
      <w:pPr>
        <w:suppressAutoHyphens w:val="0"/>
        <w:spacing w:line="360" w:lineRule="auto"/>
        <w:rPr>
          <w:rFonts w:ascii="Arial" w:hAnsi="Arial"/>
          <w:sz w:val="22"/>
          <w:szCs w:val="20"/>
          <w:lang w:eastAsia="en-US"/>
        </w:rPr>
      </w:pPr>
    </w:p>
    <w:p w:rsidR="00EF24DD" w:rsidRPr="00EF24DD" w:rsidRDefault="00EF24DD" w:rsidP="00EF24DD">
      <w:pPr>
        <w:suppressAutoHyphens w:val="0"/>
        <w:spacing w:line="360" w:lineRule="auto"/>
        <w:rPr>
          <w:rFonts w:ascii="Arial" w:hAnsi="Arial"/>
          <w:sz w:val="22"/>
          <w:szCs w:val="20"/>
          <w:lang w:eastAsia="en-US"/>
        </w:rPr>
      </w:pPr>
      <w:r w:rsidRPr="00EF24DD">
        <w:rPr>
          <w:rFonts w:ascii="Arial" w:hAnsi="Arial"/>
          <w:sz w:val="22"/>
          <w:szCs w:val="20"/>
          <w:lang w:eastAsia="en-US"/>
        </w:rPr>
        <w:lastRenderedPageBreak/>
        <w:t>The comparative statistics for each of these measures for the UK and Ireland are illustrated below:</w:t>
      </w:r>
    </w:p>
    <w:p w:rsidR="00EF24DD" w:rsidRPr="00EF24DD" w:rsidRDefault="00EF24DD" w:rsidP="00EF24DD">
      <w:pPr>
        <w:suppressAutoHyphens w:val="0"/>
        <w:rPr>
          <w:rFonts w:ascii="Arial" w:hAnsi="Arial"/>
          <w:b/>
          <w:sz w:val="22"/>
          <w:szCs w:val="20"/>
          <w:lang w:eastAsia="en-US"/>
        </w:rPr>
      </w:pPr>
    </w:p>
    <w:p w:rsidR="00EF24DD" w:rsidRPr="00EF24DD" w:rsidRDefault="00EF24DD" w:rsidP="00EF24DD">
      <w:pPr>
        <w:suppressAutoHyphens w:val="0"/>
        <w:rPr>
          <w:rFonts w:ascii="Arial" w:hAnsi="Arial"/>
          <w:b/>
          <w:sz w:val="22"/>
          <w:szCs w:val="20"/>
          <w:lang w:eastAsia="en-US"/>
        </w:rPr>
      </w:pPr>
      <w:r w:rsidRPr="00EF24DD">
        <w:rPr>
          <w:rFonts w:ascii="Arial" w:hAnsi="Arial"/>
          <w:b/>
          <w:sz w:val="22"/>
          <w:szCs w:val="20"/>
          <w:lang w:eastAsia="en-US"/>
        </w:rPr>
        <w:t xml:space="preserve">Chart 1: Youth unemployment rate, youth unemployment ratio and NEET rate for Ireland/UK – 2014 (ages 15-24) </w:t>
      </w:r>
    </w:p>
    <w:p w:rsidR="00EF24DD" w:rsidRPr="00EF24DD" w:rsidRDefault="00EF24DD" w:rsidP="00EF24DD">
      <w:pPr>
        <w:suppressAutoHyphens w:val="0"/>
        <w:rPr>
          <w:rFonts w:ascii="Arial" w:hAnsi="Arial"/>
          <w:b/>
          <w:sz w:val="8"/>
          <w:szCs w:val="20"/>
          <w:lang w:eastAsia="en-US"/>
        </w:rPr>
      </w:pPr>
    </w:p>
    <w:p w:rsidR="00EF24DD" w:rsidRPr="00EF24DD" w:rsidRDefault="00EF24DD" w:rsidP="00EF24DD">
      <w:pPr>
        <w:suppressAutoHyphens w:val="0"/>
        <w:spacing w:line="360" w:lineRule="auto"/>
        <w:rPr>
          <w:rFonts w:ascii="Arial" w:hAnsi="Arial"/>
          <w:sz w:val="22"/>
          <w:szCs w:val="20"/>
          <w:lang w:eastAsia="en-US"/>
        </w:rPr>
      </w:pPr>
      <w:r w:rsidRPr="00EF24DD">
        <w:rPr>
          <w:rFonts w:ascii="Arial" w:hAnsi="Arial"/>
          <w:b/>
          <w:noProof/>
          <w:sz w:val="22"/>
          <w:szCs w:val="20"/>
          <w:lang w:val="en-IE" w:eastAsia="en-IE"/>
        </w:rPr>
        <mc:AlternateContent>
          <mc:Choice Requires="wps">
            <w:drawing>
              <wp:anchor distT="0" distB="0" distL="114300" distR="114300" simplePos="0" relativeHeight="251663360" behindDoc="0" locked="0" layoutInCell="1" allowOverlap="1" wp14:anchorId="4FA27E72" wp14:editId="27D9BC99">
                <wp:simplePos x="0" y="0"/>
                <wp:positionH relativeFrom="column">
                  <wp:posOffset>318770</wp:posOffset>
                </wp:positionH>
                <wp:positionV relativeFrom="paragraph">
                  <wp:posOffset>2118995</wp:posOffset>
                </wp:positionV>
                <wp:extent cx="3493135" cy="0"/>
                <wp:effectExtent l="0" t="0" r="12065" b="19050"/>
                <wp:wrapNone/>
                <wp:docPr id="8" name="Straight Connector 8"/>
                <wp:cNvGraphicFramePr/>
                <a:graphic xmlns:a="http://schemas.openxmlformats.org/drawingml/2006/main">
                  <a:graphicData uri="http://schemas.microsoft.com/office/word/2010/wordprocessingShape">
                    <wps:wsp>
                      <wps:cNvCnPr/>
                      <wps:spPr>
                        <a:xfrm>
                          <a:off x="0" y="0"/>
                          <a:ext cx="3493135" cy="0"/>
                        </a:xfrm>
                        <a:prstGeom prst="line">
                          <a:avLst/>
                        </a:prstGeom>
                        <a:noFill/>
                        <a:ln w="19050" cap="flat" cmpd="sng" algn="ctr">
                          <a:solidFill>
                            <a:srgbClr val="99CD53"/>
                          </a:solidFill>
                          <a:prstDash val="dash"/>
                        </a:ln>
                        <a:effectLst/>
                      </wps:spPr>
                      <wps:bodyPr/>
                    </wps:wsp>
                  </a:graphicData>
                </a:graphic>
                <wp14:sizeRelH relativeFrom="margin">
                  <wp14:pctWidth>0</wp14:pctWidth>
                </wp14:sizeRelH>
              </wp:anchor>
            </w:drawing>
          </mc:Choice>
          <mc:Fallback>
            <w:pict>
              <v:line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pt,166.85pt" to="300.15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" strokecolor="#99cd53" strokeweight="1.5pt">
                <v:stroke dashstyle="dash"/>
              </v:line>
            </w:pict>
          </mc:Fallback>
        </mc:AlternateContent>
      </w:r>
      <w:r w:rsidRPr="00EF24DD">
        <w:rPr>
          <w:rFonts w:ascii="Arial" w:hAnsi="Arial"/>
          <w:b/>
          <w:noProof/>
          <w:sz w:val="22"/>
          <w:szCs w:val="20"/>
          <w:lang w:val="en-IE" w:eastAsia="en-IE"/>
        </w:rPr>
        <mc:AlternateContent>
          <mc:Choice Requires="wps">
            <w:drawing>
              <wp:anchor distT="0" distB="0" distL="114300" distR="114300" simplePos="0" relativeHeight="251665408" behindDoc="0" locked="0" layoutInCell="1" allowOverlap="1" wp14:anchorId="6725039C" wp14:editId="12086332">
                <wp:simplePos x="0" y="0"/>
                <wp:positionH relativeFrom="column">
                  <wp:posOffset>318770</wp:posOffset>
                </wp:positionH>
                <wp:positionV relativeFrom="paragraph">
                  <wp:posOffset>1033145</wp:posOffset>
                </wp:positionV>
                <wp:extent cx="2926080" cy="0"/>
                <wp:effectExtent l="0" t="0" r="0" b="19050"/>
                <wp:wrapNone/>
                <wp:docPr id="5" name="Straight Connector 5"/>
                <wp:cNvGraphicFramePr/>
                <a:graphic xmlns:a="http://schemas.openxmlformats.org/drawingml/2006/main">
                  <a:graphicData uri="http://schemas.microsoft.com/office/word/2010/wordprocessingShape">
                    <wps:wsp>
                      <wps:cNvCnPr/>
                      <wps:spPr>
                        <a:xfrm>
                          <a:off x="0" y="0"/>
                          <a:ext cx="2926080" cy="0"/>
                        </a:xfrm>
                        <a:prstGeom prst="line">
                          <a:avLst/>
                        </a:prstGeom>
                        <a:noFill/>
                        <a:ln w="19050" cap="flat" cmpd="sng" algn="ctr">
                          <a:solidFill>
                            <a:srgbClr val="0070C0"/>
                          </a:solidFill>
                          <a:prstDash val="dash"/>
                        </a:ln>
                        <a:effectLst/>
                      </wps:spPr>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pt,81.35pt" to="255.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" strokecolor="#0070c0" strokeweight="1.5pt">
                <v:stroke dashstyle="dash"/>
              </v:line>
            </w:pict>
          </mc:Fallback>
        </mc:AlternateContent>
      </w:r>
      <w:r w:rsidRPr="00EF24DD">
        <w:rPr>
          <w:rFonts w:ascii="Arial" w:hAnsi="Arial"/>
          <w:b/>
          <w:noProof/>
          <w:sz w:val="22"/>
          <w:szCs w:val="20"/>
          <w:lang w:val="en-IE" w:eastAsia="en-IE"/>
        </w:rPr>
        <mc:AlternateContent>
          <mc:Choice Requires="wps">
            <w:drawing>
              <wp:anchor distT="0" distB="0" distL="114300" distR="114300" simplePos="0" relativeHeight="251664384" behindDoc="0" locked="0" layoutInCell="1" allowOverlap="1" wp14:anchorId="66D241BD" wp14:editId="2B30E1ED">
                <wp:simplePos x="0" y="0"/>
                <wp:positionH relativeFrom="column">
                  <wp:posOffset>319293</wp:posOffset>
                </wp:positionH>
                <wp:positionV relativeFrom="paragraph">
                  <wp:posOffset>2471084</wp:posOffset>
                </wp:positionV>
                <wp:extent cx="3205779" cy="0"/>
                <wp:effectExtent l="0" t="0" r="13970" b="19050"/>
                <wp:wrapNone/>
                <wp:docPr id="3" name="Straight Connector 3"/>
                <wp:cNvGraphicFramePr/>
                <a:graphic xmlns:a="http://schemas.openxmlformats.org/drawingml/2006/main">
                  <a:graphicData uri="http://schemas.microsoft.com/office/word/2010/wordprocessingShape">
                    <wps:wsp>
                      <wps:cNvCnPr/>
                      <wps:spPr>
                        <a:xfrm>
                          <a:off x="0" y="0"/>
                          <a:ext cx="3205779" cy="0"/>
                        </a:xfrm>
                        <a:prstGeom prst="line">
                          <a:avLst/>
                        </a:prstGeom>
                        <a:noFill/>
                        <a:ln w="19050" cap="flat" cmpd="sng" algn="ctr">
                          <a:solidFill>
                            <a:srgbClr val="C0504D">
                              <a:lumMod val="75000"/>
                            </a:srgbClr>
                          </a:solidFill>
                          <a:prstDash val="dash"/>
                        </a:ln>
                        <a:effectLst/>
                      </wps:spPr>
                      <wps:bodyPr/>
                    </wps:wsp>
                  </a:graphicData>
                </a:graphic>
                <wp14:sizeRelH relativeFrom="margin">
                  <wp14:pctWidth>0</wp14:pctWidth>
                </wp14:sizeRelH>
              </wp:anchor>
            </w:drawing>
          </mc:Choice>
          <mc:Fallback>
            <w:pict>
              <v:line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5pt,194.55pt" to="277.55pt,1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" strokecolor="#953735" strokeweight="1.5pt">
                <v:stroke dashstyle="dash"/>
              </v:line>
            </w:pict>
          </mc:Fallback>
        </mc:AlternateContent>
      </w:r>
      <w:r w:rsidRPr="00EF24DD">
        <w:rPr>
          <w:rFonts w:ascii="Arial" w:hAnsi="Arial"/>
          <w:noProof/>
          <w:sz w:val="22"/>
          <w:szCs w:val="20"/>
          <w:lang w:val="en-IE" w:eastAsia="en-IE"/>
        </w:rPr>
        <w:drawing>
          <wp:inline distT="0" distB="0" distL="0" distR="0" wp14:anchorId="0D581B04" wp14:editId="08111ABC">
            <wp:extent cx="5916705" cy="3808207"/>
            <wp:effectExtent l="0" t="0" r="27305" b="2095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24DD" w:rsidRPr="00EF24DD" w:rsidRDefault="00EF24DD" w:rsidP="00EF24DD">
      <w:pPr>
        <w:suppressAutoHyphens w:val="0"/>
        <w:rPr>
          <w:rFonts w:ascii="Arial" w:hAnsi="Arial"/>
          <w:sz w:val="22"/>
          <w:szCs w:val="20"/>
          <w:lang w:eastAsia="en-US"/>
        </w:rPr>
      </w:pPr>
      <w:r w:rsidRPr="00EF24DD">
        <w:rPr>
          <w:rFonts w:ascii="Arial" w:hAnsi="Arial"/>
          <w:b/>
          <w:sz w:val="20"/>
          <w:szCs w:val="20"/>
          <w:lang w:eastAsia="en-US"/>
        </w:rPr>
        <w:t>Source</w:t>
      </w:r>
      <w:r w:rsidRPr="00EF24DD">
        <w:rPr>
          <w:rFonts w:ascii="Arial" w:hAnsi="Arial"/>
          <w:sz w:val="20"/>
          <w:szCs w:val="20"/>
          <w:lang w:eastAsia="en-US"/>
        </w:rPr>
        <w:t xml:space="preserve">: Eurostat.   Note: For comparative purposes </w:t>
      </w:r>
      <w:r w:rsidRPr="00EF24DD">
        <w:rPr>
          <w:rFonts w:ascii="Arial" w:hAnsi="Arial"/>
          <w:sz w:val="22"/>
          <w:szCs w:val="20"/>
          <w:lang w:eastAsia="en-US"/>
        </w:rPr>
        <w:t xml:space="preserve">vis-à-vis </w:t>
      </w:r>
      <w:r w:rsidRPr="00EF24DD">
        <w:rPr>
          <w:rFonts w:ascii="Arial" w:hAnsi="Arial"/>
          <w:sz w:val="20"/>
          <w:szCs w:val="20"/>
          <w:lang w:eastAsia="en-US"/>
        </w:rPr>
        <w:t xml:space="preserve">the EU-28, the wider 15-24 age branding is used. </w:t>
      </w:r>
    </w:p>
    <w:p w:rsidR="00EF24DD" w:rsidRPr="00EF24DD" w:rsidRDefault="00EF24DD" w:rsidP="00EF24DD">
      <w:pPr>
        <w:suppressAutoHyphens w:val="0"/>
        <w:spacing w:line="360" w:lineRule="auto"/>
        <w:rPr>
          <w:rFonts w:ascii="Arial" w:hAnsi="Arial"/>
          <w:sz w:val="22"/>
          <w:szCs w:val="20"/>
          <w:lang w:eastAsia="en-US"/>
        </w:rPr>
      </w:pPr>
    </w:p>
    <w:p w:rsidR="00EF24DD" w:rsidRPr="00EF24DD" w:rsidRDefault="00EF24DD" w:rsidP="00EF24DD">
      <w:pPr>
        <w:suppressAutoHyphens w:val="0"/>
        <w:spacing w:line="360" w:lineRule="auto"/>
        <w:rPr>
          <w:rFonts w:ascii="Arial" w:hAnsi="Arial"/>
          <w:sz w:val="22"/>
          <w:szCs w:val="20"/>
          <w:lang w:eastAsia="en-US"/>
        </w:rPr>
      </w:pPr>
      <w:r w:rsidRPr="00EF24DD">
        <w:rPr>
          <w:rFonts w:ascii="Arial" w:hAnsi="Arial"/>
          <w:sz w:val="22"/>
          <w:szCs w:val="20"/>
          <w:lang w:eastAsia="en-US"/>
        </w:rPr>
        <w:t>According to the ILO, the NEET rate, while relatively new, is viewed as increasingly important internationally as it incorporates a wider set of concerns around today’s youth, including early school leaving and labour market disengagement, rather than a more narrow focus on solely unemployment.</w:t>
      </w:r>
      <w:r w:rsidRPr="00EF24DD">
        <w:rPr>
          <w:rFonts w:ascii="Arial" w:hAnsi="Arial"/>
          <w:sz w:val="22"/>
          <w:szCs w:val="20"/>
          <w:vertAlign w:val="superscript"/>
          <w:lang w:eastAsia="en-US"/>
        </w:rPr>
        <w:footnoteReference w:id="6"/>
      </w:r>
      <w:r w:rsidRPr="00EF24DD">
        <w:rPr>
          <w:rFonts w:ascii="Arial" w:hAnsi="Arial"/>
          <w:sz w:val="22"/>
          <w:szCs w:val="20"/>
          <w:lang w:eastAsia="en-US"/>
        </w:rPr>
        <w:t xml:space="preserve"> </w:t>
      </w:r>
    </w:p>
    <w:p w:rsidR="00EF24DD" w:rsidRPr="00EF24DD" w:rsidRDefault="00EF24DD" w:rsidP="00EF24DD">
      <w:pPr>
        <w:suppressAutoHyphens w:val="0"/>
        <w:spacing w:line="360" w:lineRule="auto"/>
        <w:rPr>
          <w:rFonts w:ascii="Arial" w:hAnsi="Arial"/>
          <w:sz w:val="4"/>
          <w:szCs w:val="20"/>
          <w:lang w:eastAsia="en-US"/>
        </w:rPr>
      </w:pPr>
    </w:p>
    <w:p w:rsidR="00EF24DD" w:rsidRPr="00EF24DD" w:rsidRDefault="00EF24DD" w:rsidP="00EF24DD">
      <w:pPr>
        <w:suppressAutoHyphens w:val="0"/>
        <w:spacing w:line="360" w:lineRule="auto"/>
        <w:rPr>
          <w:rFonts w:ascii="Arial" w:hAnsi="Arial"/>
          <w:b/>
          <w:sz w:val="10"/>
          <w:szCs w:val="20"/>
          <w:lang w:eastAsia="en-US"/>
        </w:rPr>
      </w:pPr>
    </w:p>
    <w:p w:rsidR="00EF24DD" w:rsidRPr="00EF24DD" w:rsidRDefault="00EF24DD" w:rsidP="00EF24DD">
      <w:pPr>
        <w:suppressAutoHyphens w:val="0"/>
        <w:spacing w:line="360" w:lineRule="auto"/>
        <w:rPr>
          <w:rFonts w:ascii="Arial" w:hAnsi="Arial"/>
          <w:b/>
          <w:sz w:val="22"/>
          <w:szCs w:val="20"/>
          <w:lang w:eastAsia="en-US"/>
        </w:rPr>
      </w:pPr>
      <w:r w:rsidRPr="00EF24DD">
        <w:rPr>
          <w:rFonts w:ascii="Arial" w:hAnsi="Arial"/>
          <w:b/>
          <w:sz w:val="22"/>
          <w:szCs w:val="20"/>
          <w:lang w:eastAsia="en-US"/>
        </w:rPr>
        <w:t>NEET rates (UK and Ireland regions) - 2014</w:t>
      </w:r>
    </w:p>
    <w:p w:rsidR="00EF24DD" w:rsidRPr="00EF24DD" w:rsidRDefault="00EF24DD" w:rsidP="00EF24DD">
      <w:pPr>
        <w:suppressAutoHyphens w:val="0"/>
        <w:spacing w:line="360" w:lineRule="auto"/>
        <w:rPr>
          <w:rFonts w:ascii="Arial" w:hAnsi="Arial"/>
          <w:b/>
          <w:sz w:val="10"/>
          <w:szCs w:val="20"/>
          <w:lang w:eastAsia="en-US"/>
        </w:rPr>
      </w:pPr>
    </w:p>
    <w:p w:rsidR="00EF24DD" w:rsidRPr="00EF24DD" w:rsidRDefault="00EF24DD" w:rsidP="00EF24DD">
      <w:pPr>
        <w:suppressAutoHyphens w:val="0"/>
        <w:spacing w:line="360" w:lineRule="auto"/>
        <w:rPr>
          <w:rFonts w:ascii="Arial" w:hAnsi="Arial"/>
          <w:sz w:val="22"/>
          <w:szCs w:val="20"/>
          <w:lang w:eastAsia="en-US"/>
        </w:rPr>
      </w:pPr>
      <w:r w:rsidRPr="00EF24DD">
        <w:rPr>
          <w:rFonts w:ascii="Arial" w:hAnsi="Arial"/>
          <w:sz w:val="22"/>
          <w:szCs w:val="20"/>
          <w:lang w:eastAsia="en-US"/>
        </w:rPr>
        <w:t xml:space="preserve">The headline rate for ‘youth unemployment’ therefore differs depending on the metric applied. Using the NEET calculation, the data suggests that the UK is below the EU-28 average while Ireland is above the EU-28 average, as illustrated in Charts 1 and 2.  </w:t>
      </w:r>
    </w:p>
    <w:p w:rsidR="00EF24DD" w:rsidRPr="00EF24DD" w:rsidRDefault="00EF24DD" w:rsidP="00EF24DD">
      <w:pPr>
        <w:suppressAutoHyphens w:val="0"/>
        <w:spacing w:line="360" w:lineRule="auto"/>
        <w:rPr>
          <w:rFonts w:ascii="Arial" w:hAnsi="Arial"/>
          <w:sz w:val="22"/>
          <w:szCs w:val="20"/>
          <w:lang w:eastAsia="en-US"/>
        </w:rPr>
      </w:pPr>
    </w:p>
    <w:p w:rsidR="00EF24DD" w:rsidRDefault="00EF24DD" w:rsidP="00EF24DD">
      <w:pPr>
        <w:suppressAutoHyphens w:val="0"/>
        <w:spacing w:line="360" w:lineRule="auto"/>
        <w:rPr>
          <w:rFonts w:ascii="Arial" w:hAnsi="Arial"/>
          <w:sz w:val="22"/>
          <w:szCs w:val="20"/>
          <w:lang w:eastAsia="en-US"/>
        </w:rPr>
      </w:pPr>
    </w:p>
    <w:p w:rsidR="00EF24DD" w:rsidRDefault="00EF24DD" w:rsidP="00EF24DD">
      <w:pPr>
        <w:suppressAutoHyphens w:val="0"/>
        <w:spacing w:line="360" w:lineRule="auto"/>
        <w:rPr>
          <w:rFonts w:ascii="Arial" w:hAnsi="Arial"/>
          <w:sz w:val="22"/>
          <w:szCs w:val="20"/>
          <w:lang w:eastAsia="en-US"/>
        </w:rPr>
      </w:pPr>
    </w:p>
    <w:p w:rsidR="00EF24DD" w:rsidRDefault="00EF24DD" w:rsidP="00EF24DD">
      <w:pPr>
        <w:suppressAutoHyphens w:val="0"/>
        <w:spacing w:line="360" w:lineRule="auto"/>
        <w:rPr>
          <w:rFonts w:ascii="Arial" w:hAnsi="Arial"/>
          <w:sz w:val="22"/>
          <w:szCs w:val="20"/>
          <w:lang w:eastAsia="en-US"/>
        </w:rPr>
      </w:pPr>
    </w:p>
    <w:p w:rsidR="00EF24DD" w:rsidRDefault="00EF24DD" w:rsidP="00EF24DD">
      <w:pPr>
        <w:suppressAutoHyphens w:val="0"/>
        <w:spacing w:line="360" w:lineRule="auto"/>
        <w:rPr>
          <w:rFonts w:ascii="Arial" w:hAnsi="Arial"/>
          <w:sz w:val="22"/>
          <w:szCs w:val="20"/>
          <w:lang w:eastAsia="en-US"/>
        </w:rPr>
      </w:pPr>
    </w:p>
    <w:p w:rsidR="00EF24DD" w:rsidRPr="00EF24DD" w:rsidRDefault="00EF24DD" w:rsidP="00EF24DD">
      <w:pPr>
        <w:suppressAutoHyphens w:val="0"/>
        <w:spacing w:line="360" w:lineRule="auto"/>
        <w:rPr>
          <w:rFonts w:ascii="Arial" w:hAnsi="Arial"/>
          <w:sz w:val="22"/>
          <w:szCs w:val="20"/>
          <w:lang w:eastAsia="en-US"/>
        </w:rPr>
      </w:pPr>
    </w:p>
    <w:p w:rsidR="00EF24DD" w:rsidRPr="00EF24DD" w:rsidRDefault="00EF24DD" w:rsidP="00EF24DD">
      <w:pPr>
        <w:suppressAutoHyphens w:val="0"/>
        <w:spacing w:line="360" w:lineRule="auto"/>
        <w:rPr>
          <w:rFonts w:ascii="Arial" w:hAnsi="Arial"/>
          <w:b/>
          <w:sz w:val="22"/>
          <w:szCs w:val="20"/>
          <w:lang w:eastAsia="en-US"/>
        </w:rPr>
      </w:pPr>
      <w:r w:rsidRPr="00EF24DD">
        <w:rPr>
          <w:rFonts w:ascii="Arial" w:hAnsi="Arial"/>
          <w:b/>
          <w:sz w:val="22"/>
          <w:szCs w:val="20"/>
          <w:lang w:eastAsia="en-US"/>
        </w:rPr>
        <w:lastRenderedPageBreak/>
        <w:t xml:space="preserve">Chart 2:  NEET rate (age group 15-24) - 2014 </w:t>
      </w:r>
    </w:p>
    <w:p w:rsidR="00EF24DD" w:rsidRPr="00EF24DD" w:rsidRDefault="00EF24DD" w:rsidP="00EF24DD">
      <w:pPr>
        <w:suppressAutoHyphens w:val="0"/>
        <w:spacing w:line="360" w:lineRule="auto"/>
        <w:rPr>
          <w:rFonts w:ascii="Arial" w:hAnsi="Arial"/>
          <w:sz w:val="22"/>
          <w:szCs w:val="20"/>
          <w:lang w:eastAsia="en-US"/>
        </w:rPr>
      </w:pPr>
      <w:r w:rsidRPr="00EF24DD">
        <w:rPr>
          <w:rFonts w:ascii="Arial" w:hAnsi="Arial"/>
          <w:noProof/>
          <w:sz w:val="22"/>
          <w:szCs w:val="20"/>
          <w:lang w:val="en-IE" w:eastAsia="en-IE"/>
        </w:rPr>
        <mc:AlternateContent>
          <mc:Choice Requires="wps">
            <w:drawing>
              <wp:anchor distT="0" distB="0" distL="114300" distR="114300" simplePos="0" relativeHeight="251661312" behindDoc="0" locked="0" layoutInCell="1" allowOverlap="1" wp14:anchorId="133B4D34" wp14:editId="650D927D">
                <wp:simplePos x="0" y="0"/>
                <wp:positionH relativeFrom="column">
                  <wp:posOffset>2539552</wp:posOffset>
                </wp:positionH>
                <wp:positionV relativeFrom="paragraph">
                  <wp:posOffset>1049655</wp:posOffset>
                </wp:positionV>
                <wp:extent cx="641985" cy="260985"/>
                <wp:effectExtent l="0" t="0" r="0" b="0"/>
                <wp:wrapNone/>
                <wp:docPr id="11" name="Rectangle 11"/>
                <wp:cNvGraphicFramePr/>
                <a:graphic xmlns:a="http://schemas.openxmlformats.org/drawingml/2006/main">
                  <a:graphicData uri="http://schemas.microsoft.com/office/word/2010/wordprocessingShape">
                    <wps:wsp>
                      <wps:cNvSpPr/>
                      <wps:spPr>
                        <a:xfrm>
                          <a:off x="0" y="0"/>
                          <a:ext cx="641985" cy="260985"/>
                        </a:xfrm>
                        <a:prstGeom prst="rect">
                          <a:avLst/>
                        </a:prstGeom>
                        <a:noFill/>
                        <a:ln w="25400" cap="flat" cmpd="sng" algn="ctr">
                          <a:noFill/>
                          <a:prstDash val="solid"/>
                        </a:ln>
                        <a:effectLst/>
                      </wps:spPr>
                      <wps:txbx>
                        <w:txbxContent>
                          <w:p w:rsidR="00844527" w:rsidRPr="00235D8C" w:rsidRDefault="00844527" w:rsidP="00EF24DD">
                            <w:pPr>
                              <w:jc w:val="center"/>
                              <w:rPr>
                                <w:b/>
                                <w:color w:val="000000" w:themeColor="text1"/>
                                <w:sz w:val="16"/>
                              </w:rPr>
                            </w:pPr>
                            <w:r>
                              <w:rPr>
                                <w:b/>
                                <w:color w:val="000000" w:themeColor="text1"/>
                                <w:sz w:val="16"/>
                              </w:rPr>
                              <w:t>11.9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99.95pt;margin-top:82.65pt;width:50.55pt;height:20.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" filled="f" stroked="f" strokeweight="2pt">
                <v:textbox>
                  <w:txbxContent>
                    <w:p w:rsidR="00844527" w:rsidRPr="00235D8C" w:rsidRDefault="00844527" w:rsidP="00EF24DD">
                      <w:pPr>
                        <w:jc w:val="center"/>
                        <w:rPr>
                          <w:b/>
                          <w:color w:val="000000" w:themeColor="text1"/>
                          <w:sz w:val="16"/>
                        </w:rPr>
                      </w:pPr>
                      <w:r>
                        <w:rPr>
                          <w:b/>
                          <w:color w:val="000000" w:themeColor="text1"/>
                          <w:sz w:val="16"/>
                        </w:rPr>
                        <w:t>11.9</w:t>
                      </w:r>
                    </w:p>
                  </w:txbxContent>
                </v:textbox>
              </v:rect>
            </w:pict>
          </mc:Fallback>
        </mc:AlternateContent>
      </w:r>
      <w:r w:rsidRPr="00EF24DD">
        <w:rPr>
          <w:rFonts w:ascii="Arial" w:hAnsi="Arial"/>
          <w:noProof/>
          <w:sz w:val="22"/>
          <w:szCs w:val="20"/>
          <w:lang w:val="en-IE" w:eastAsia="en-IE"/>
        </w:rPr>
        <mc:AlternateContent>
          <mc:Choice Requires="wps">
            <w:drawing>
              <wp:anchor distT="0" distB="0" distL="114300" distR="114300" simplePos="0" relativeHeight="251660288" behindDoc="0" locked="0" layoutInCell="1" allowOverlap="1" wp14:anchorId="54B9B401" wp14:editId="733B6819">
                <wp:simplePos x="0" y="0"/>
                <wp:positionH relativeFrom="column">
                  <wp:posOffset>3481705</wp:posOffset>
                </wp:positionH>
                <wp:positionV relativeFrom="paragraph">
                  <wp:posOffset>1036320</wp:posOffset>
                </wp:positionV>
                <wp:extent cx="577215" cy="271145"/>
                <wp:effectExtent l="0" t="0" r="0" b="0"/>
                <wp:wrapNone/>
                <wp:docPr id="7" name="Rectangle 7"/>
                <wp:cNvGraphicFramePr/>
                <a:graphic xmlns:a="http://schemas.openxmlformats.org/drawingml/2006/main">
                  <a:graphicData uri="http://schemas.microsoft.com/office/word/2010/wordprocessingShape">
                    <wps:wsp>
                      <wps:cNvSpPr/>
                      <wps:spPr>
                        <a:xfrm>
                          <a:off x="0" y="0"/>
                          <a:ext cx="577215" cy="271145"/>
                        </a:xfrm>
                        <a:prstGeom prst="rect">
                          <a:avLst/>
                        </a:prstGeom>
                        <a:noFill/>
                        <a:ln w="25400" cap="flat" cmpd="sng" algn="ctr">
                          <a:noFill/>
                          <a:prstDash val="solid"/>
                        </a:ln>
                        <a:effectLst/>
                      </wps:spPr>
                      <wps:txbx>
                        <w:txbxContent>
                          <w:p w:rsidR="00844527" w:rsidRPr="00235D8C" w:rsidRDefault="00844527" w:rsidP="00EF24DD">
                            <w:pPr>
                              <w:jc w:val="center"/>
                              <w:rPr>
                                <w:b/>
                                <w:color w:val="000000" w:themeColor="text1"/>
                                <w:sz w:val="16"/>
                              </w:rPr>
                            </w:pPr>
                            <w:r w:rsidRPr="00235D8C">
                              <w:rPr>
                                <w:b/>
                                <w:color w:val="000000" w:themeColor="text1"/>
                                <w:sz w:val="16"/>
                              </w:rPr>
                              <w:t>12.</w:t>
                            </w:r>
                            <w:r>
                              <w:rPr>
                                <w:b/>
                                <w:color w:val="000000" w:themeColor="text1"/>
                                <w:sz w:val="1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margin-left:274.15pt;margin-top:81.6pt;width:45.45pt;height:2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" filled="f" stroked="f" strokeweight="2pt">
                <v:textbox>
                  <w:txbxContent>
                    <w:p w:rsidR="00844527" w:rsidRPr="00235D8C" w:rsidRDefault="00844527" w:rsidP="00EF24DD">
                      <w:pPr>
                        <w:jc w:val="center"/>
                        <w:rPr>
                          <w:b/>
                          <w:color w:val="000000" w:themeColor="text1"/>
                          <w:sz w:val="16"/>
                        </w:rPr>
                      </w:pPr>
                      <w:r w:rsidRPr="00235D8C">
                        <w:rPr>
                          <w:b/>
                          <w:color w:val="000000" w:themeColor="text1"/>
                          <w:sz w:val="16"/>
                        </w:rPr>
                        <w:t>12.</w:t>
                      </w:r>
                      <w:r>
                        <w:rPr>
                          <w:b/>
                          <w:color w:val="000000" w:themeColor="text1"/>
                          <w:sz w:val="16"/>
                        </w:rPr>
                        <w:t>5</w:t>
                      </w:r>
                    </w:p>
                  </w:txbxContent>
                </v:textbox>
              </v:rect>
            </w:pict>
          </mc:Fallback>
        </mc:AlternateContent>
      </w:r>
      <w:r w:rsidRPr="00EF24DD">
        <w:rPr>
          <w:rFonts w:ascii="Arial" w:hAnsi="Arial"/>
          <w:noProof/>
          <w:sz w:val="22"/>
          <w:szCs w:val="20"/>
          <w:lang w:val="en-IE" w:eastAsia="en-IE"/>
        </w:rPr>
        <mc:AlternateContent>
          <mc:Choice Requires="wps">
            <w:drawing>
              <wp:anchor distT="0" distB="0" distL="114300" distR="114300" simplePos="0" relativeHeight="251662336" behindDoc="0" locked="0" layoutInCell="1" allowOverlap="1" wp14:anchorId="491569D6" wp14:editId="558A2004">
                <wp:simplePos x="0" y="0"/>
                <wp:positionH relativeFrom="column">
                  <wp:posOffset>3987426</wp:posOffset>
                </wp:positionH>
                <wp:positionV relativeFrom="paragraph">
                  <wp:posOffset>775672</wp:posOffset>
                </wp:positionV>
                <wp:extent cx="576580" cy="260985"/>
                <wp:effectExtent l="0" t="0" r="0" b="0"/>
                <wp:wrapNone/>
                <wp:docPr id="12" name="Rectangle 12"/>
                <wp:cNvGraphicFramePr/>
                <a:graphic xmlns:a="http://schemas.openxmlformats.org/drawingml/2006/main">
                  <a:graphicData uri="http://schemas.microsoft.com/office/word/2010/wordprocessingShape">
                    <wps:wsp>
                      <wps:cNvSpPr/>
                      <wps:spPr>
                        <a:xfrm>
                          <a:off x="0" y="0"/>
                          <a:ext cx="576580" cy="260985"/>
                        </a:xfrm>
                        <a:prstGeom prst="rect">
                          <a:avLst/>
                        </a:prstGeom>
                        <a:noFill/>
                        <a:ln w="25400" cap="flat" cmpd="sng" algn="ctr">
                          <a:noFill/>
                          <a:prstDash val="solid"/>
                        </a:ln>
                        <a:effectLst/>
                      </wps:spPr>
                      <wps:txbx>
                        <w:txbxContent>
                          <w:p w:rsidR="00844527" w:rsidRPr="00235D8C" w:rsidRDefault="00844527" w:rsidP="00EF24DD">
                            <w:pPr>
                              <w:jc w:val="center"/>
                              <w:rPr>
                                <w:b/>
                                <w:color w:val="000000" w:themeColor="text1"/>
                                <w:sz w:val="16"/>
                              </w:rPr>
                            </w:pPr>
                            <w:r>
                              <w:rPr>
                                <w:b/>
                                <w:color w:val="000000" w:themeColor="text1"/>
                                <w:sz w:val="16"/>
                              </w:rPr>
                              <w:t>15.2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8" style="position:absolute;margin-left:313.95pt;margin-top:61.1pt;width:45.4pt;height:20.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" filled="f" stroked="f" strokeweight="2pt">
                <v:textbox>
                  <w:txbxContent>
                    <w:p w:rsidR="00844527" w:rsidRPr="00235D8C" w:rsidRDefault="00844527" w:rsidP="00EF24DD">
                      <w:pPr>
                        <w:jc w:val="center"/>
                        <w:rPr>
                          <w:b/>
                          <w:color w:val="000000" w:themeColor="text1"/>
                          <w:sz w:val="16"/>
                        </w:rPr>
                      </w:pPr>
                      <w:r>
                        <w:rPr>
                          <w:b/>
                          <w:color w:val="000000" w:themeColor="text1"/>
                          <w:sz w:val="16"/>
                        </w:rPr>
                        <w:t>15.2</w:t>
                      </w:r>
                    </w:p>
                  </w:txbxContent>
                </v:textbox>
              </v:rect>
            </w:pict>
          </mc:Fallback>
        </mc:AlternateContent>
      </w:r>
      <w:r w:rsidRPr="00EF24DD">
        <w:rPr>
          <w:rFonts w:ascii="Arial" w:hAnsi="Arial"/>
          <w:noProof/>
          <w:sz w:val="22"/>
          <w:szCs w:val="20"/>
          <w:lang w:val="en-IE" w:eastAsia="en-IE"/>
        </w:rPr>
        <w:drawing>
          <wp:inline distT="0" distB="0" distL="0" distR="0" wp14:anchorId="2EFB1B29" wp14:editId="724DC856">
            <wp:extent cx="5941060" cy="3451654"/>
            <wp:effectExtent l="0" t="0" r="21590" b="158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F24DD" w:rsidRPr="00EF24DD" w:rsidRDefault="00EF24DD" w:rsidP="00EF24DD">
      <w:pPr>
        <w:suppressAutoHyphens w:val="0"/>
        <w:spacing w:line="360" w:lineRule="auto"/>
        <w:rPr>
          <w:rFonts w:ascii="Arial" w:hAnsi="Arial"/>
          <w:sz w:val="20"/>
          <w:szCs w:val="20"/>
          <w:lang w:eastAsia="en-US"/>
        </w:rPr>
      </w:pPr>
      <w:r w:rsidRPr="00EF24DD">
        <w:rPr>
          <w:rFonts w:ascii="Arial" w:hAnsi="Arial"/>
          <w:b/>
          <w:sz w:val="20"/>
          <w:szCs w:val="20"/>
          <w:lang w:eastAsia="en-US"/>
        </w:rPr>
        <w:t>Source:</w:t>
      </w:r>
      <w:r w:rsidRPr="00EF24DD">
        <w:rPr>
          <w:rFonts w:ascii="Arial" w:hAnsi="Arial"/>
          <w:sz w:val="20"/>
          <w:szCs w:val="20"/>
          <w:lang w:eastAsia="en-US"/>
        </w:rPr>
        <w:t xml:space="preserve"> Eurostat. </w:t>
      </w:r>
    </w:p>
    <w:p w:rsidR="00EF24DD" w:rsidRPr="00EF24DD" w:rsidRDefault="00EF24DD" w:rsidP="00EF24DD">
      <w:pPr>
        <w:suppressAutoHyphens w:val="0"/>
        <w:spacing w:line="360" w:lineRule="auto"/>
        <w:rPr>
          <w:rFonts w:ascii="Arial" w:hAnsi="Arial"/>
          <w:sz w:val="8"/>
          <w:szCs w:val="20"/>
          <w:lang w:eastAsia="en-US"/>
        </w:rPr>
      </w:pPr>
    </w:p>
    <w:p w:rsidR="00EF24DD" w:rsidRPr="00EF24DD" w:rsidRDefault="00EF24DD" w:rsidP="00EF24DD">
      <w:pPr>
        <w:suppressAutoHyphens w:val="0"/>
        <w:spacing w:line="360" w:lineRule="auto"/>
        <w:rPr>
          <w:rFonts w:ascii="Arial" w:hAnsi="Arial"/>
          <w:sz w:val="10"/>
          <w:szCs w:val="20"/>
          <w:lang w:eastAsia="en-US"/>
        </w:rPr>
      </w:pPr>
    </w:p>
    <w:p w:rsidR="00EF24DD" w:rsidRPr="00EF24DD" w:rsidRDefault="00EF24DD" w:rsidP="00EF24DD">
      <w:pPr>
        <w:suppressAutoHyphens w:val="0"/>
        <w:spacing w:line="360" w:lineRule="auto"/>
        <w:rPr>
          <w:rFonts w:ascii="Arial" w:hAnsi="Arial"/>
          <w:sz w:val="22"/>
          <w:szCs w:val="20"/>
          <w:lang w:eastAsia="en-US"/>
        </w:rPr>
      </w:pPr>
      <w:r w:rsidRPr="00EF24DD">
        <w:rPr>
          <w:rFonts w:ascii="Arial" w:hAnsi="Arial"/>
          <w:sz w:val="22"/>
          <w:szCs w:val="20"/>
          <w:lang w:eastAsia="en-US"/>
        </w:rPr>
        <w:t>As identified by the UK Department of Work and Pensions in its presentation to the Committee, although there is historical variation in youth unemployment levels between countries, there is far more variation within regions.</w:t>
      </w:r>
      <w:r w:rsidRPr="00EF24DD">
        <w:rPr>
          <w:rFonts w:ascii="Arial" w:hAnsi="Arial"/>
          <w:sz w:val="22"/>
          <w:szCs w:val="20"/>
          <w:vertAlign w:val="superscript"/>
          <w:lang w:eastAsia="en-US"/>
        </w:rPr>
        <w:footnoteReference w:id="7"/>
      </w:r>
    </w:p>
    <w:p w:rsidR="00EF24DD" w:rsidRPr="00EF24DD" w:rsidRDefault="00EF24DD" w:rsidP="00EF24DD">
      <w:pPr>
        <w:suppressAutoHyphens w:val="0"/>
        <w:spacing w:line="360" w:lineRule="auto"/>
        <w:rPr>
          <w:rFonts w:ascii="Arial" w:hAnsi="Arial"/>
          <w:sz w:val="10"/>
          <w:szCs w:val="20"/>
          <w:lang w:eastAsia="en-US"/>
        </w:rPr>
      </w:pPr>
    </w:p>
    <w:p w:rsidR="00EF24DD" w:rsidRPr="00EF24DD" w:rsidRDefault="00EF24DD" w:rsidP="00EF24DD">
      <w:pPr>
        <w:suppressAutoHyphens w:val="0"/>
        <w:spacing w:line="360" w:lineRule="auto"/>
        <w:rPr>
          <w:rFonts w:ascii="Arial" w:hAnsi="Arial"/>
          <w:sz w:val="22"/>
          <w:szCs w:val="20"/>
          <w:lang w:eastAsia="en-US"/>
        </w:rPr>
      </w:pPr>
      <w:r w:rsidRPr="00EF24DD">
        <w:rPr>
          <w:rFonts w:ascii="Arial" w:hAnsi="Arial"/>
          <w:sz w:val="22"/>
          <w:szCs w:val="20"/>
          <w:lang w:eastAsia="en-US"/>
        </w:rPr>
        <w:t xml:space="preserve">As such, UK NEET rates differ significantly between the regions as follows: </w:t>
      </w:r>
    </w:p>
    <w:p w:rsidR="00EF24DD" w:rsidRPr="00EF24DD" w:rsidRDefault="00EF24DD" w:rsidP="00EF24DD">
      <w:pPr>
        <w:suppressAutoHyphens w:val="0"/>
        <w:spacing w:line="360" w:lineRule="auto"/>
        <w:ind w:left="720"/>
        <w:contextualSpacing/>
        <w:rPr>
          <w:rFonts w:ascii="Arial" w:hAnsi="Arial"/>
          <w:sz w:val="10"/>
          <w:szCs w:val="20"/>
          <w:lang w:eastAsia="en-US"/>
        </w:rPr>
      </w:pPr>
    </w:p>
    <w:p w:rsidR="00EF24DD" w:rsidRPr="00EF24DD" w:rsidRDefault="00EF24DD" w:rsidP="00EF24DD">
      <w:pPr>
        <w:numPr>
          <w:ilvl w:val="0"/>
          <w:numId w:val="27"/>
        </w:numPr>
        <w:suppressAutoHyphens w:val="0"/>
        <w:spacing w:line="360" w:lineRule="auto"/>
        <w:contextualSpacing/>
        <w:rPr>
          <w:rFonts w:ascii="Arial" w:hAnsi="Arial"/>
          <w:sz w:val="22"/>
          <w:szCs w:val="20"/>
          <w:lang w:eastAsia="en-US"/>
        </w:rPr>
      </w:pPr>
      <w:r w:rsidRPr="00EF24DD">
        <w:rPr>
          <w:rFonts w:ascii="Arial" w:hAnsi="Arial"/>
          <w:sz w:val="22"/>
          <w:szCs w:val="20"/>
          <w:lang w:eastAsia="en-US"/>
        </w:rPr>
        <w:t>England (from 9.5% in the South-East to 15.1% in the North-East);</w:t>
      </w:r>
    </w:p>
    <w:p w:rsidR="00EF24DD" w:rsidRPr="00EF24DD" w:rsidRDefault="00EF24DD" w:rsidP="00EF24DD">
      <w:pPr>
        <w:numPr>
          <w:ilvl w:val="0"/>
          <w:numId w:val="27"/>
        </w:numPr>
        <w:suppressAutoHyphens w:val="0"/>
        <w:spacing w:line="360" w:lineRule="auto"/>
        <w:contextualSpacing/>
        <w:rPr>
          <w:rFonts w:ascii="Arial" w:hAnsi="Arial"/>
          <w:sz w:val="22"/>
          <w:szCs w:val="20"/>
          <w:lang w:eastAsia="en-US"/>
        </w:rPr>
      </w:pPr>
      <w:r w:rsidRPr="00EF24DD">
        <w:rPr>
          <w:rFonts w:ascii="Arial" w:hAnsi="Arial"/>
          <w:sz w:val="22"/>
          <w:szCs w:val="20"/>
          <w:lang w:eastAsia="en-US"/>
        </w:rPr>
        <w:t>Northern Ireland (14.1%), Scotland (from 7.7% to 13.6%); and</w:t>
      </w:r>
    </w:p>
    <w:p w:rsidR="00EF24DD" w:rsidRPr="00EF24DD" w:rsidRDefault="00EF24DD" w:rsidP="00EF24DD">
      <w:pPr>
        <w:numPr>
          <w:ilvl w:val="0"/>
          <w:numId w:val="27"/>
        </w:numPr>
        <w:suppressAutoHyphens w:val="0"/>
        <w:spacing w:line="360" w:lineRule="auto"/>
        <w:contextualSpacing/>
        <w:rPr>
          <w:rFonts w:ascii="Arial" w:hAnsi="Arial"/>
          <w:sz w:val="22"/>
          <w:szCs w:val="20"/>
          <w:lang w:eastAsia="en-US"/>
        </w:rPr>
      </w:pPr>
      <w:r w:rsidRPr="00EF24DD">
        <w:rPr>
          <w:rFonts w:ascii="Arial" w:hAnsi="Arial"/>
          <w:sz w:val="22"/>
          <w:szCs w:val="20"/>
          <w:lang w:eastAsia="en-US"/>
        </w:rPr>
        <w:t xml:space="preserve">Wales (from 12.9% to 16.3%). </w:t>
      </w:r>
    </w:p>
    <w:p w:rsidR="00EF24DD" w:rsidRPr="00EF24DD" w:rsidRDefault="00EF24DD" w:rsidP="00EF24DD">
      <w:pPr>
        <w:suppressAutoHyphens w:val="0"/>
        <w:spacing w:line="360" w:lineRule="auto"/>
        <w:rPr>
          <w:rFonts w:ascii="Arial" w:hAnsi="Arial"/>
          <w:sz w:val="10"/>
          <w:szCs w:val="20"/>
          <w:lang w:eastAsia="en-US"/>
        </w:rPr>
      </w:pPr>
    </w:p>
    <w:p w:rsidR="00EF24DD" w:rsidRPr="00EF24DD" w:rsidRDefault="00EF24DD" w:rsidP="00EF24DD">
      <w:pPr>
        <w:suppressAutoHyphens w:val="0"/>
        <w:spacing w:line="360" w:lineRule="auto"/>
        <w:rPr>
          <w:rFonts w:ascii="Arial" w:hAnsi="Arial"/>
          <w:sz w:val="22"/>
          <w:szCs w:val="20"/>
          <w:lang w:eastAsia="en-US"/>
        </w:rPr>
      </w:pPr>
      <w:r w:rsidRPr="00EF24DD">
        <w:rPr>
          <w:rFonts w:ascii="Arial" w:hAnsi="Arial"/>
          <w:sz w:val="22"/>
          <w:szCs w:val="20"/>
          <w:lang w:eastAsia="en-US"/>
        </w:rPr>
        <w:t>In 2014, the highest level in the UK and Ireland was in the Border, Midland and Western region of Ireland (18.3%) and the lowest was in North-Eastern Scotland (7.7%) and South-East England (9.5%).</w:t>
      </w:r>
    </w:p>
    <w:p w:rsidR="00EF24DD" w:rsidRPr="00EF24DD" w:rsidRDefault="00EF24DD" w:rsidP="00EF24DD">
      <w:pPr>
        <w:suppressAutoHyphens w:val="0"/>
        <w:spacing w:line="360" w:lineRule="auto"/>
        <w:rPr>
          <w:rFonts w:ascii="Arial" w:hAnsi="Arial"/>
          <w:sz w:val="22"/>
          <w:szCs w:val="20"/>
          <w:lang w:eastAsia="en-US"/>
        </w:rPr>
      </w:pPr>
    </w:p>
    <w:p w:rsidR="00EF24DD" w:rsidRPr="00EF24DD" w:rsidRDefault="00EF24DD" w:rsidP="00EF24DD">
      <w:pPr>
        <w:suppressAutoHyphens w:val="0"/>
        <w:spacing w:line="360" w:lineRule="auto"/>
        <w:rPr>
          <w:rFonts w:ascii="Arial" w:hAnsi="Arial"/>
          <w:sz w:val="22"/>
          <w:szCs w:val="20"/>
          <w:lang w:eastAsia="en-US"/>
        </w:rPr>
      </w:pPr>
    </w:p>
    <w:p w:rsidR="00EF24DD" w:rsidRPr="00EF24DD" w:rsidRDefault="00EF24DD" w:rsidP="00EF24DD">
      <w:pPr>
        <w:suppressAutoHyphens w:val="0"/>
        <w:spacing w:line="360" w:lineRule="auto"/>
        <w:rPr>
          <w:rFonts w:ascii="Arial" w:hAnsi="Arial"/>
          <w:sz w:val="22"/>
          <w:szCs w:val="20"/>
          <w:lang w:eastAsia="en-US"/>
        </w:rPr>
      </w:pPr>
    </w:p>
    <w:p w:rsidR="00EF24DD" w:rsidRPr="00EF24DD" w:rsidRDefault="00EF24DD" w:rsidP="00EF24DD">
      <w:pPr>
        <w:suppressAutoHyphens w:val="0"/>
        <w:spacing w:line="360" w:lineRule="auto"/>
        <w:rPr>
          <w:rFonts w:ascii="Arial" w:hAnsi="Arial"/>
          <w:sz w:val="22"/>
          <w:szCs w:val="20"/>
          <w:lang w:eastAsia="en-US"/>
        </w:rPr>
      </w:pPr>
    </w:p>
    <w:p w:rsidR="00EF24DD" w:rsidRDefault="00EF24DD" w:rsidP="00EF24DD">
      <w:pPr>
        <w:suppressAutoHyphens w:val="0"/>
        <w:spacing w:line="360" w:lineRule="auto"/>
        <w:rPr>
          <w:rFonts w:ascii="Arial" w:hAnsi="Arial"/>
          <w:sz w:val="22"/>
          <w:szCs w:val="20"/>
          <w:lang w:eastAsia="en-US"/>
        </w:rPr>
      </w:pPr>
    </w:p>
    <w:p w:rsidR="00E228CB" w:rsidRDefault="00E228CB" w:rsidP="00EF24DD">
      <w:pPr>
        <w:suppressAutoHyphens w:val="0"/>
        <w:spacing w:line="360" w:lineRule="auto"/>
        <w:rPr>
          <w:rFonts w:ascii="Arial" w:hAnsi="Arial"/>
          <w:sz w:val="22"/>
          <w:szCs w:val="20"/>
          <w:lang w:eastAsia="en-US"/>
        </w:rPr>
      </w:pPr>
    </w:p>
    <w:p w:rsidR="00E228CB" w:rsidRPr="00EF24DD" w:rsidRDefault="00E228CB" w:rsidP="00EF24DD">
      <w:pPr>
        <w:suppressAutoHyphens w:val="0"/>
        <w:spacing w:line="360" w:lineRule="auto"/>
        <w:rPr>
          <w:rFonts w:ascii="Arial" w:hAnsi="Arial"/>
          <w:sz w:val="22"/>
          <w:szCs w:val="20"/>
          <w:lang w:eastAsia="en-US"/>
        </w:rPr>
      </w:pPr>
    </w:p>
    <w:p w:rsidR="00EF24DD" w:rsidRPr="00EF24DD" w:rsidRDefault="00EF24DD" w:rsidP="00EF24DD">
      <w:pPr>
        <w:suppressAutoHyphens w:val="0"/>
        <w:spacing w:line="360" w:lineRule="auto"/>
        <w:rPr>
          <w:rFonts w:ascii="Arial" w:hAnsi="Arial"/>
          <w:b/>
          <w:sz w:val="22"/>
          <w:szCs w:val="20"/>
          <w:lang w:eastAsia="en-US"/>
        </w:rPr>
      </w:pPr>
    </w:p>
    <w:p w:rsidR="00EF24DD" w:rsidRPr="00EF24DD" w:rsidRDefault="00EF24DD" w:rsidP="00EF24DD">
      <w:pPr>
        <w:suppressAutoHyphens w:val="0"/>
        <w:spacing w:line="360" w:lineRule="auto"/>
        <w:rPr>
          <w:rFonts w:ascii="Arial" w:hAnsi="Arial"/>
          <w:b/>
          <w:sz w:val="22"/>
          <w:szCs w:val="20"/>
          <w:lang w:eastAsia="en-US"/>
        </w:rPr>
      </w:pPr>
      <w:r w:rsidRPr="00EF24DD">
        <w:rPr>
          <w:rFonts w:ascii="Arial" w:hAnsi="Arial"/>
          <w:b/>
          <w:sz w:val="22"/>
          <w:szCs w:val="20"/>
          <w:lang w:eastAsia="en-US"/>
        </w:rPr>
        <w:lastRenderedPageBreak/>
        <w:t>Table 1: Comparative NEETs statistics (ages 15-24) in the UK and Ireland (NUTS 1) - 2014</w:t>
      </w:r>
    </w:p>
    <w:tbl>
      <w:tblPr>
        <w:tblStyle w:val="TableGrid"/>
        <w:tblW w:w="0" w:type="auto"/>
        <w:jc w:val="center"/>
        <w:tblInd w:w="-217" w:type="dxa"/>
        <w:tblLook w:val="04A0" w:firstRow="1" w:lastRow="0" w:firstColumn="1" w:lastColumn="0" w:noHBand="0" w:noVBand="1"/>
      </w:tblPr>
      <w:tblGrid>
        <w:gridCol w:w="1956"/>
        <w:gridCol w:w="3900"/>
        <w:gridCol w:w="1222"/>
      </w:tblGrid>
      <w:tr w:rsidR="00EF24DD" w:rsidRPr="00EF24DD" w:rsidTr="002551FC">
        <w:trPr>
          <w:trHeight w:val="117"/>
          <w:jc w:val="center"/>
        </w:trPr>
        <w:tc>
          <w:tcPr>
            <w:tcW w:w="1956" w:type="dxa"/>
            <w:tcBorders>
              <w:top w:val="single" w:sz="6" w:space="0" w:color="FFFFFF" w:themeColor="background1"/>
              <w:left w:val="single" w:sz="6" w:space="0" w:color="FFFFFF" w:themeColor="background1"/>
              <w:bottom w:val="single" w:sz="6" w:space="0" w:color="FFFFFF" w:themeColor="background1"/>
              <w:right w:val="single" w:sz="4" w:space="0" w:color="000000" w:themeColor="text1"/>
            </w:tcBorders>
            <w:shd w:val="clear" w:color="auto" w:fill="002060"/>
          </w:tcPr>
          <w:p w:rsidR="00EF24DD" w:rsidRPr="00EF24DD" w:rsidRDefault="00EF24DD" w:rsidP="00EF24DD">
            <w:pPr>
              <w:suppressAutoHyphens w:val="0"/>
              <w:rPr>
                <w:rFonts w:ascii="Arial" w:hAnsi="Arial"/>
                <w:b/>
                <w:szCs w:val="20"/>
                <w:lang w:eastAsia="en-US"/>
              </w:rPr>
            </w:pPr>
            <w:r w:rsidRPr="00EF24DD">
              <w:rPr>
                <w:rFonts w:ascii="Arial" w:hAnsi="Arial"/>
                <w:b/>
                <w:szCs w:val="20"/>
                <w:lang w:eastAsia="en-US"/>
              </w:rPr>
              <w:t>Country</w:t>
            </w:r>
          </w:p>
        </w:tc>
        <w:tc>
          <w:tcPr>
            <w:tcW w:w="3900" w:type="dxa"/>
            <w:tcBorders>
              <w:top w:val="single" w:sz="6" w:space="0" w:color="FFFFFF" w:themeColor="background1"/>
              <w:left w:val="single" w:sz="4" w:space="0" w:color="000000" w:themeColor="text1"/>
              <w:bottom w:val="single" w:sz="6" w:space="0" w:color="FFFFFF" w:themeColor="background1"/>
            </w:tcBorders>
            <w:shd w:val="clear" w:color="auto" w:fill="002060"/>
          </w:tcPr>
          <w:p w:rsidR="00EF24DD" w:rsidRPr="00EF24DD" w:rsidRDefault="00EF24DD" w:rsidP="00EF24DD">
            <w:pPr>
              <w:suppressAutoHyphens w:val="0"/>
              <w:rPr>
                <w:rFonts w:ascii="Arial" w:hAnsi="Arial"/>
                <w:b/>
                <w:szCs w:val="20"/>
                <w:lang w:eastAsia="en-US"/>
              </w:rPr>
            </w:pPr>
            <w:r w:rsidRPr="00EF24DD">
              <w:rPr>
                <w:rFonts w:ascii="Arial" w:hAnsi="Arial"/>
                <w:b/>
                <w:szCs w:val="20"/>
                <w:lang w:eastAsia="en-US"/>
              </w:rPr>
              <w:t xml:space="preserve">Region </w:t>
            </w:r>
          </w:p>
        </w:tc>
        <w:tc>
          <w:tcPr>
            <w:tcW w:w="1222" w:type="dxa"/>
            <w:tcBorders>
              <w:top w:val="single" w:sz="6" w:space="0" w:color="FFFFFF" w:themeColor="background1"/>
              <w:bottom w:val="single" w:sz="6" w:space="0" w:color="FFFFFF" w:themeColor="background1"/>
              <w:right w:val="single" w:sz="6" w:space="0" w:color="FFFFFF" w:themeColor="background1"/>
            </w:tcBorders>
            <w:shd w:val="clear" w:color="auto" w:fill="002060"/>
          </w:tcPr>
          <w:p w:rsidR="00EF24DD" w:rsidRPr="00EF24DD" w:rsidRDefault="00EF24DD" w:rsidP="00EF24DD">
            <w:pPr>
              <w:suppressAutoHyphens w:val="0"/>
              <w:jc w:val="center"/>
              <w:rPr>
                <w:rFonts w:ascii="Arial" w:hAnsi="Arial"/>
                <w:b/>
                <w:szCs w:val="20"/>
                <w:lang w:eastAsia="en-US"/>
              </w:rPr>
            </w:pPr>
            <w:r w:rsidRPr="00EF24DD">
              <w:rPr>
                <w:rFonts w:ascii="Arial" w:hAnsi="Arial"/>
                <w:b/>
                <w:szCs w:val="20"/>
                <w:lang w:eastAsia="en-US"/>
              </w:rPr>
              <w:t>%</w:t>
            </w:r>
          </w:p>
        </w:tc>
      </w:tr>
      <w:tr w:rsidR="00EF24DD" w:rsidRPr="00EF24DD" w:rsidTr="002551FC">
        <w:trPr>
          <w:trHeight w:val="79"/>
          <w:jc w:val="center"/>
        </w:trPr>
        <w:tc>
          <w:tcPr>
            <w:tcW w:w="1956" w:type="dxa"/>
            <w:tcBorders>
              <w:top w:val="single" w:sz="6" w:space="0" w:color="FFFFFF" w:themeColor="background1"/>
              <w:left w:val="single" w:sz="6" w:space="0" w:color="FFFFFF" w:themeColor="background1"/>
              <w:bottom w:val="single" w:sz="4" w:space="0" w:color="BFBFBF" w:themeColor="background1" w:themeShade="BF"/>
              <w:right w:val="single" w:sz="4" w:space="0" w:color="000000" w:themeColor="text1"/>
            </w:tcBorders>
            <w:shd w:val="clear" w:color="auto" w:fill="C6D9F1" w:themeFill="text2" w:themeFillTint="33"/>
            <w:vAlign w:val="center"/>
          </w:tcPr>
          <w:p w:rsidR="00EF24DD" w:rsidRPr="00EF24DD" w:rsidRDefault="00EF24DD" w:rsidP="00EF24DD">
            <w:pPr>
              <w:suppressAutoHyphens w:val="0"/>
              <w:rPr>
                <w:rFonts w:ascii="Arial" w:hAnsi="Arial"/>
                <w:b/>
                <w:sz w:val="22"/>
                <w:szCs w:val="20"/>
                <w:lang w:eastAsia="en-US"/>
              </w:rPr>
            </w:pPr>
            <w:r w:rsidRPr="00EF24DD">
              <w:rPr>
                <w:rFonts w:ascii="Arial" w:hAnsi="Arial"/>
                <w:b/>
                <w:sz w:val="22"/>
                <w:szCs w:val="20"/>
                <w:lang w:eastAsia="en-US"/>
              </w:rPr>
              <w:t>Ireland</w:t>
            </w:r>
          </w:p>
        </w:tc>
        <w:tc>
          <w:tcPr>
            <w:tcW w:w="3900" w:type="dxa"/>
            <w:tcBorders>
              <w:top w:val="single" w:sz="6" w:space="0" w:color="FFFFFF" w:themeColor="background1"/>
              <w:left w:val="single" w:sz="4" w:space="0" w:color="000000" w:themeColor="text1"/>
              <w:bottom w:val="single" w:sz="4" w:space="0" w:color="BFBFBF" w:themeColor="background1" w:themeShade="BF"/>
            </w:tcBorders>
            <w:shd w:val="clear" w:color="auto" w:fill="C6D9F1" w:themeFill="text2" w:themeFillTint="33"/>
          </w:tcPr>
          <w:p w:rsidR="00EF24DD" w:rsidRPr="00EF24DD" w:rsidRDefault="00EF24DD" w:rsidP="00EF24DD">
            <w:pPr>
              <w:suppressAutoHyphens w:val="0"/>
              <w:rPr>
                <w:rFonts w:ascii="Arial" w:hAnsi="Arial"/>
                <w:b/>
                <w:sz w:val="22"/>
                <w:szCs w:val="20"/>
                <w:lang w:eastAsia="en-US"/>
              </w:rPr>
            </w:pPr>
            <w:r w:rsidRPr="00EF24DD">
              <w:rPr>
                <w:rFonts w:ascii="Arial" w:hAnsi="Arial"/>
                <w:b/>
                <w:sz w:val="22"/>
                <w:szCs w:val="20"/>
                <w:lang w:eastAsia="en-US"/>
              </w:rPr>
              <w:t xml:space="preserve">All Regions </w:t>
            </w:r>
          </w:p>
        </w:tc>
        <w:tc>
          <w:tcPr>
            <w:tcW w:w="1222" w:type="dxa"/>
            <w:tcBorders>
              <w:top w:val="single" w:sz="6" w:space="0" w:color="FFFFFF" w:themeColor="background1"/>
              <w:bottom w:val="single" w:sz="4" w:space="0" w:color="BFBFBF" w:themeColor="background1" w:themeShade="BF"/>
              <w:right w:val="single" w:sz="6" w:space="0" w:color="FFFFFF" w:themeColor="background1"/>
            </w:tcBorders>
            <w:shd w:val="clear" w:color="auto" w:fill="C6D9F1" w:themeFill="text2" w:themeFillTint="33"/>
          </w:tcPr>
          <w:p w:rsidR="00EF24DD" w:rsidRPr="00EF24DD" w:rsidRDefault="00EF24DD" w:rsidP="00EF24DD">
            <w:pPr>
              <w:suppressAutoHyphens w:val="0"/>
              <w:jc w:val="center"/>
              <w:rPr>
                <w:rFonts w:ascii="Arial" w:hAnsi="Arial"/>
                <w:b/>
                <w:sz w:val="22"/>
                <w:szCs w:val="20"/>
                <w:lang w:eastAsia="en-US"/>
              </w:rPr>
            </w:pPr>
            <w:r w:rsidRPr="00EF24DD">
              <w:rPr>
                <w:rFonts w:ascii="Arial" w:hAnsi="Arial"/>
                <w:b/>
                <w:sz w:val="22"/>
                <w:szCs w:val="20"/>
                <w:lang w:eastAsia="en-US"/>
              </w:rPr>
              <w:t>15.2</w:t>
            </w:r>
          </w:p>
        </w:tc>
      </w:tr>
      <w:tr w:rsidR="00EF24DD" w:rsidRPr="00EF24DD" w:rsidTr="002551FC">
        <w:trPr>
          <w:trHeight w:val="79"/>
          <w:jc w:val="center"/>
        </w:trPr>
        <w:tc>
          <w:tcPr>
            <w:tcW w:w="1956" w:type="dxa"/>
            <w:vMerge w:val="restart"/>
            <w:tcBorders>
              <w:top w:val="single" w:sz="4" w:space="0" w:color="BFBFBF" w:themeColor="background1" w:themeShade="BF"/>
              <w:left w:val="single" w:sz="6" w:space="0" w:color="FFFFFF" w:themeColor="background1"/>
              <w:right w:val="single" w:sz="4" w:space="0" w:color="000000" w:themeColor="text1"/>
            </w:tcBorders>
            <w:vAlign w:val="center"/>
          </w:tcPr>
          <w:p w:rsidR="00EF24DD" w:rsidRPr="00EF24DD" w:rsidRDefault="00EF24DD" w:rsidP="00EF24DD">
            <w:pPr>
              <w:suppressAutoHyphens w:val="0"/>
              <w:rPr>
                <w:rFonts w:ascii="Arial" w:hAnsi="Arial"/>
                <w:sz w:val="22"/>
                <w:szCs w:val="20"/>
                <w:lang w:eastAsia="en-US"/>
              </w:rPr>
            </w:pPr>
            <w:r w:rsidRPr="00EF24DD">
              <w:rPr>
                <w:rFonts w:ascii="Arial" w:hAnsi="Arial"/>
                <w:sz w:val="22"/>
                <w:szCs w:val="20"/>
                <w:lang w:eastAsia="en-US"/>
              </w:rPr>
              <w:t>Ireland</w:t>
            </w:r>
          </w:p>
        </w:tc>
        <w:tc>
          <w:tcPr>
            <w:tcW w:w="3900" w:type="dxa"/>
            <w:tcBorders>
              <w:top w:val="single" w:sz="4" w:space="0" w:color="BFBFBF" w:themeColor="background1" w:themeShade="BF"/>
              <w:left w:val="single" w:sz="4" w:space="0" w:color="000000" w:themeColor="text1"/>
              <w:bottom w:val="single" w:sz="4" w:space="0" w:color="BFBFBF" w:themeColor="background1" w:themeShade="BF"/>
            </w:tcBorders>
            <w:shd w:val="clear" w:color="auto" w:fill="auto"/>
          </w:tcPr>
          <w:p w:rsidR="00EF24DD" w:rsidRPr="00EF24DD" w:rsidRDefault="00EF24DD" w:rsidP="00EF24DD">
            <w:pPr>
              <w:suppressAutoHyphens w:val="0"/>
              <w:rPr>
                <w:rFonts w:ascii="Arial" w:hAnsi="Arial"/>
                <w:sz w:val="22"/>
                <w:szCs w:val="20"/>
                <w:lang w:eastAsia="en-US"/>
              </w:rPr>
            </w:pPr>
            <w:r w:rsidRPr="00EF24DD">
              <w:rPr>
                <w:rFonts w:ascii="Arial" w:hAnsi="Arial"/>
                <w:sz w:val="22"/>
                <w:szCs w:val="20"/>
                <w:lang w:eastAsia="en-US"/>
              </w:rPr>
              <w:t xml:space="preserve">Border, Midland and Western </w:t>
            </w:r>
          </w:p>
        </w:tc>
        <w:tc>
          <w:tcPr>
            <w:tcW w:w="1222" w:type="dxa"/>
            <w:tcBorders>
              <w:top w:val="single" w:sz="4" w:space="0" w:color="BFBFBF" w:themeColor="background1" w:themeShade="BF"/>
              <w:bottom w:val="single" w:sz="4" w:space="0" w:color="BFBFBF" w:themeColor="background1" w:themeShade="BF"/>
              <w:right w:val="single" w:sz="6" w:space="0" w:color="FFFFFF" w:themeColor="background1"/>
            </w:tcBorders>
          </w:tcPr>
          <w:p w:rsidR="00EF24DD" w:rsidRPr="00EF24DD" w:rsidRDefault="00EF24DD" w:rsidP="00EF24DD">
            <w:pPr>
              <w:suppressAutoHyphens w:val="0"/>
              <w:jc w:val="center"/>
              <w:rPr>
                <w:rFonts w:ascii="Arial" w:hAnsi="Arial"/>
                <w:b/>
                <w:sz w:val="22"/>
                <w:szCs w:val="20"/>
                <w:lang w:eastAsia="en-US"/>
              </w:rPr>
            </w:pPr>
            <w:r w:rsidRPr="00EF24DD">
              <w:rPr>
                <w:rFonts w:ascii="Arial" w:hAnsi="Arial"/>
                <w:b/>
                <w:sz w:val="22"/>
                <w:szCs w:val="20"/>
                <w:lang w:eastAsia="en-US"/>
              </w:rPr>
              <w:t>18.3</w:t>
            </w:r>
          </w:p>
        </w:tc>
      </w:tr>
      <w:tr w:rsidR="00EF24DD" w:rsidRPr="00EF24DD" w:rsidTr="002551FC">
        <w:trPr>
          <w:trHeight w:val="79"/>
          <w:jc w:val="center"/>
        </w:trPr>
        <w:tc>
          <w:tcPr>
            <w:tcW w:w="1956" w:type="dxa"/>
            <w:vMerge/>
            <w:tcBorders>
              <w:left w:val="single" w:sz="6" w:space="0" w:color="FFFFFF" w:themeColor="background1"/>
              <w:bottom w:val="single" w:sz="4" w:space="0" w:color="D9D9D9" w:themeColor="background1" w:themeShade="D9"/>
              <w:right w:val="single" w:sz="4" w:space="0" w:color="000000" w:themeColor="text1"/>
            </w:tcBorders>
            <w:vAlign w:val="center"/>
          </w:tcPr>
          <w:p w:rsidR="00EF24DD" w:rsidRPr="00EF24DD" w:rsidRDefault="00EF24DD" w:rsidP="00EF24DD">
            <w:pPr>
              <w:suppressAutoHyphens w:val="0"/>
              <w:rPr>
                <w:rFonts w:ascii="Arial" w:hAnsi="Arial"/>
                <w:sz w:val="22"/>
                <w:szCs w:val="20"/>
                <w:lang w:eastAsia="en-US"/>
              </w:rPr>
            </w:pPr>
          </w:p>
        </w:tc>
        <w:tc>
          <w:tcPr>
            <w:tcW w:w="3900" w:type="dxa"/>
            <w:tcBorders>
              <w:top w:val="single" w:sz="4" w:space="0" w:color="BFBFBF" w:themeColor="background1" w:themeShade="BF"/>
              <w:left w:val="single" w:sz="4" w:space="0" w:color="000000" w:themeColor="text1"/>
              <w:bottom w:val="single" w:sz="4" w:space="0" w:color="D9D9D9" w:themeColor="background1" w:themeShade="D9"/>
            </w:tcBorders>
            <w:shd w:val="clear" w:color="auto" w:fill="auto"/>
          </w:tcPr>
          <w:p w:rsidR="00EF24DD" w:rsidRPr="00EF24DD" w:rsidRDefault="00EF24DD" w:rsidP="00EF24DD">
            <w:pPr>
              <w:suppressAutoHyphens w:val="0"/>
              <w:rPr>
                <w:rFonts w:ascii="Arial" w:hAnsi="Arial"/>
                <w:sz w:val="22"/>
                <w:szCs w:val="20"/>
                <w:lang w:eastAsia="en-US"/>
              </w:rPr>
            </w:pPr>
            <w:r w:rsidRPr="00EF24DD">
              <w:rPr>
                <w:rFonts w:ascii="Arial" w:hAnsi="Arial"/>
                <w:sz w:val="22"/>
                <w:szCs w:val="20"/>
                <w:lang w:eastAsia="en-US"/>
              </w:rPr>
              <w:t xml:space="preserve">Southern and Eastern </w:t>
            </w:r>
          </w:p>
        </w:tc>
        <w:tc>
          <w:tcPr>
            <w:tcW w:w="1222" w:type="dxa"/>
            <w:tcBorders>
              <w:top w:val="single" w:sz="4" w:space="0" w:color="BFBFBF" w:themeColor="background1" w:themeShade="BF"/>
              <w:bottom w:val="single" w:sz="4" w:space="0" w:color="D9D9D9" w:themeColor="background1" w:themeShade="D9"/>
              <w:right w:val="single" w:sz="6" w:space="0" w:color="FFFFFF" w:themeColor="background1"/>
            </w:tcBorders>
          </w:tcPr>
          <w:p w:rsidR="00EF24DD" w:rsidRPr="00EF24DD" w:rsidRDefault="00EF24DD" w:rsidP="00EF24DD">
            <w:pPr>
              <w:suppressAutoHyphens w:val="0"/>
              <w:jc w:val="center"/>
              <w:rPr>
                <w:rFonts w:ascii="Arial" w:hAnsi="Arial"/>
                <w:b/>
                <w:sz w:val="22"/>
                <w:szCs w:val="20"/>
                <w:lang w:eastAsia="en-US"/>
              </w:rPr>
            </w:pPr>
            <w:r w:rsidRPr="00EF24DD">
              <w:rPr>
                <w:rFonts w:ascii="Arial" w:hAnsi="Arial"/>
                <w:b/>
                <w:sz w:val="22"/>
                <w:szCs w:val="20"/>
                <w:lang w:eastAsia="en-US"/>
              </w:rPr>
              <w:t>14.1</w:t>
            </w:r>
          </w:p>
        </w:tc>
      </w:tr>
      <w:tr w:rsidR="00EF24DD" w:rsidRPr="00EF24DD" w:rsidTr="002551FC">
        <w:trPr>
          <w:trHeight w:val="109"/>
          <w:jc w:val="center"/>
        </w:trPr>
        <w:tc>
          <w:tcPr>
            <w:tcW w:w="1956" w:type="dxa"/>
            <w:tcBorders>
              <w:top w:val="single" w:sz="4" w:space="0" w:color="D9D9D9" w:themeColor="background1" w:themeShade="D9"/>
              <w:left w:val="single" w:sz="6" w:space="0" w:color="FFFFFF" w:themeColor="background1"/>
              <w:bottom w:val="single" w:sz="4" w:space="0" w:color="BFBFBF" w:themeColor="background1" w:themeShade="BF"/>
              <w:right w:val="single" w:sz="4" w:space="0" w:color="000000" w:themeColor="text1"/>
            </w:tcBorders>
            <w:shd w:val="clear" w:color="auto" w:fill="C6D9F1" w:themeFill="text2" w:themeFillTint="33"/>
            <w:vAlign w:val="center"/>
          </w:tcPr>
          <w:p w:rsidR="00EF24DD" w:rsidRPr="00EF24DD" w:rsidRDefault="00EF24DD" w:rsidP="00EF24DD">
            <w:pPr>
              <w:suppressAutoHyphens w:val="0"/>
              <w:rPr>
                <w:rFonts w:ascii="Arial" w:hAnsi="Arial"/>
                <w:b/>
                <w:sz w:val="22"/>
                <w:szCs w:val="20"/>
                <w:lang w:eastAsia="en-US"/>
              </w:rPr>
            </w:pPr>
            <w:r w:rsidRPr="00EF24DD">
              <w:rPr>
                <w:rFonts w:ascii="Arial" w:hAnsi="Arial"/>
                <w:b/>
                <w:sz w:val="22"/>
                <w:szCs w:val="20"/>
                <w:lang w:eastAsia="en-US"/>
              </w:rPr>
              <w:t>UK</w:t>
            </w:r>
          </w:p>
        </w:tc>
        <w:tc>
          <w:tcPr>
            <w:tcW w:w="3900" w:type="dxa"/>
            <w:tcBorders>
              <w:top w:val="single" w:sz="4" w:space="0" w:color="D9D9D9" w:themeColor="background1" w:themeShade="D9"/>
              <w:left w:val="single" w:sz="4" w:space="0" w:color="000000" w:themeColor="text1"/>
              <w:bottom w:val="single" w:sz="4" w:space="0" w:color="BFBFBF" w:themeColor="background1" w:themeShade="BF"/>
            </w:tcBorders>
            <w:shd w:val="clear" w:color="auto" w:fill="C6D9F1" w:themeFill="text2" w:themeFillTint="33"/>
          </w:tcPr>
          <w:p w:rsidR="00EF24DD" w:rsidRPr="00EF24DD" w:rsidRDefault="00EF24DD" w:rsidP="00EF24DD">
            <w:pPr>
              <w:suppressAutoHyphens w:val="0"/>
              <w:rPr>
                <w:rFonts w:ascii="Arial" w:hAnsi="Arial"/>
                <w:b/>
                <w:sz w:val="22"/>
                <w:szCs w:val="20"/>
                <w:lang w:eastAsia="en-US"/>
              </w:rPr>
            </w:pPr>
            <w:r w:rsidRPr="00EF24DD">
              <w:rPr>
                <w:rFonts w:ascii="Arial" w:hAnsi="Arial"/>
                <w:b/>
                <w:sz w:val="22"/>
                <w:szCs w:val="20"/>
                <w:lang w:eastAsia="en-US"/>
              </w:rPr>
              <w:t>All Regions</w:t>
            </w:r>
          </w:p>
        </w:tc>
        <w:tc>
          <w:tcPr>
            <w:tcW w:w="1222" w:type="dxa"/>
            <w:tcBorders>
              <w:top w:val="single" w:sz="4" w:space="0" w:color="D9D9D9" w:themeColor="background1" w:themeShade="D9"/>
              <w:bottom w:val="single" w:sz="4" w:space="0" w:color="BFBFBF" w:themeColor="background1" w:themeShade="BF"/>
              <w:right w:val="single" w:sz="6" w:space="0" w:color="FFFFFF" w:themeColor="background1"/>
            </w:tcBorders>
            <w:shd w:val="clear" w:color="auto" w:fill="C6D9F1" w:themeFill="text2" w:themeFillTint="33"/>
          </w:tcPr>
          <w:p w:rsidR="00EF24DD" w:rsidRPr="00EF24DD" w:rsidRDefault="00EF24DD" w:rsidP="00EF24DD">
            <w:pPr>
              <w:suppressAutoHyphens w:val="0"/>
              <w:jc w:val="center"/>
              <w:rPr>
                <w:rFonts w:ascii="Arial" w:hAnsi="Arial"/>
                <w:b/>
                <w:sz w:val="22"/>
                <w:szCs w:val="20"/>
                <w:lang w:eastAsia="en-US"/>
              </w:rPr>
            </w:pPr>
            <w:r w:rsidRPr="00EF24DD">
              <w:rPr>
                <w:rFonts w:ascii="Arial" w:hAnsi="Arial"/>
                <w:b/>
                <w:sz w:val="22"/>
                <w:szCs w:val="20"/>
                <w:lang w:eastAsia="en-US"/>
              </w:rPr>
              <w:t>11.9</w:t>
            </w:r>
          </w:p>
        </w:tc>
      </w:tr>
      <w:tr w:rsidR="00EF24DD" w:rsidRPr="00EF24DD" w:rsidTr="002551FC">
        <w:trPr>
          <w:trHeight w:val="115"/>
          <w:jc w:val="center"/>
        </w:trPr>
        <w:tc>
          <w:tcPr>
            <w:tcW w:w="1956" w:type="dxa"/>
            <w:tcBorders>
              <w:top w:val="single" w:sz="4" w:space="0" w:color="BFBFBF" w:themeColor="background1" w:themeShade="BF"/>
              <w:left w:val="single" w:sz="6" w:space="0" w:color="FFFFFF" w:themeColor="background1"/>
              <w:bottom w:val="single" w:sz="4" w:space="0" w:color="BFBFBF" w:themeColor="background1" w:themeShade="BF"/>
              <w:right w:val="single" w:sz="4" w:space="0" w:color="000000" w:themeColor="text1"/>
            </w:tcBorders>
            <w:shd w:val="clear" w:color="auto" w:fill="C6D9F1" w:themeFill="text2" w:themeFillTint="33"/>
            <w:vAlign w:val="center"/>
          </w:tcPr>
          <w:p w:rsidR="00EF24DD" w:rsidRPr="00EF24DD" w:rsidRDefault="00EF24DD" w:rsidP="00EF24DD">
            <w:pPr>
              <w:suppressAutoHyphens w:val="0"/>
              <w:rPr>
                <w:rFonts w:ascii="Arial" w:hAnsi="Arial"/>
                <w:b/>
                <w:sz w:val="22"/>
                <w:szCs w:val="20"/>
                <w:lang w:eastAsia="en-US"/>
              </w:rPr>
            </w:pPr>
            <w:r w:rsidRPr="00EF24DD">
              <w:rPr>
                <w:rFonts w:ascii="Arial" w:hAnsi="Arial"/>
                <w:b/>
                <w:sz w:val="22"/>
                <w:szCs w:val="20"/>
                <w:lang w:eastAsia="en-US"/>
              </w:rPr>
              <w:t>England</w:t>
            </w:r>
          </w:p>
        </w:tc>
        <w:tc>
          <w:tcPr>
            <w:tcW w:w="3900" w:type="dxa"/>
            <w:tcBorders>
              <w:top w:val="single" w:sz="4" w:space="0" w:color="BFBFBF" w:themeColor="background1" w:themeShade="BF"/>
              <w:left w:val="single" w:sz="4" w:space="0" w:color="000000" w:themeColor="text1"/>
              <w:bottom w:val="single" w:sz="4" w:space="0" w:color="BFBFBF" w:themeColor="background1" w:themeShade="BF"/>
            </w:tcBorders>
            <w:shd w:val="clear" w:color="auto" w:fill="C6D9F1" w:themeFill="text2" w:themeFillTint="33"/>
          </w:tcPr>
          <w:p w:rsidR="00EF24DD" w:rsidRPr="00EF24DD" w:rsidRDefault="00EF24DD" w:rsidP="00EF24DD">
            <w:pPr>
              <w:suppressAutoHyphens w:val="0"/>
              <w:rPr>
                <w:rFonts w:ascii="Arial" w:hAnsi="Arial"/>
                <w:b/>
                <w:sz w:val="22"/>
                <w:szCs w:val="20"/>
                <w:lang w:eastAsia="en-US"/>
              </w:rPr>
            </w:pPr>
            <w:r w:rsidRPr="00EF24DD">
              <w:rPr>
                <w:rFonts w:ascii="Arial" w:hAnsi="Arial"/>
                <w:b/>
                <w:sz w:val="22"/>
                <w:szCs w:val="20"/>
                <w:lang w:eastAsia="en-US"/>
              </w:rPr>
              <w:t>All Regions</w:t>
            </w:r>
          </w:p>
        </w:tc>
        <w:tc>
          <w:tcPr>
            <w:tcW w:w="1222" w:type="dxa"/>
            <w:tcBorders>
              <w:top w:val="single" w:sz="4" w:space="0" w:color="BFBFBF" w:themeColor="background1" w:themeShade="BF"/>
              <w:bottom w:val="single" w:sz="4" w:space="0" w:color="BFBFBF" w:themeColor="background1" w:themeShade="BF"/>
              <w:right w:val="single" w:sz="6" w:space="0" w:color="FFFFFF" w:themeColor="background1"/>
            </w:tcBorders>
            <w:shd w:val="clear" w:color="auto" w:fill="C6D9F1" w:themeFill="text2" w:themeFillTint="33"/>
          </w:tcPr>
          <w:p w:rsidR="00EF24DD" w:rsidRPr="00EF24DD" w:rsidRDefault="00EF24DD" w:rsidP="00EF24DD">
            <w:pPr>
              <w:suppressAutoHyphens w:val="0"/>
              <w:jc w:val="center"/>
              <w:rPr>
                <w:rFonts w:ascii="Arial" w:hAnsi="Arial"/>
                <w:b/>
                <w:sz w:val="22"/>
                <w:szCs w:val="20"/>
                <w:lang w:eastAsia="en-US"/>
              </w:rPr>
            </w:pPr>
            <w:r w:rsidRPr="00EF24DD">
              <w:rPr>
                <w:rFonts w:ascii="Arial" w:hAnsi="Arial"/>
                <w:b/>
                <w:sz w:val="22"/>
                <w:szCs w:val="20"/>
                <w:lang w:eastAsia="en-US"/>
              </w:rPr>
              <w:t>n/a</w:t>
            </w:r>
            <w:r w:rsidRPr="00EF24DD">
              <w:rPr>
                <w:rFonts w:ascii="Arial" w:hAnsi="Arial"/>
                <w:b/>
                <w:sz w:val="22"/>
                <w:szCs w:val="20"/>
                <w:vertAlign w:val="superscript"/>
                <w:lang w:eastAsia="en-US"/>
              </w:rPr>
              <w:footnoteReference w:id="8"/>
            </w:r>
          </w:p>
        </w:tc>
      </w:tr>
      <w:tr w:rsidR="00EF24DD" w:rsidRPr="00EF24DD" w:rsidTr="002551FC">
        <w:trPr>
          <w:trHeight w:val="79"/>
          <w:jc w:val="center"/>
        </w:trPr>
        <w:tc>
          <w:tcPr>
            <w:tcW w:w="1956" w:type="dxa"/>
            <w:vMerge w:val="restart"/>
            <w:tcBorders>
              <w:top w:val="single" w:sz="4" w:space="0" w:color="BFBFBF" w:themeColor="background1" w:themeShade="BF"/>
              <w:left w:val="single" w:sz="6" w:space="0" w:color="FFFFFF" w:themeColor="background1"/>
              <w:right w:val="single" w:sz="4" w:space="0" w:color="000000" w:themeColor="text1"/>
            </w:tcBorders>
            <w:vAlign w:val="center"/>
          </w:tcPr>
          <w:p w:rsidR="00EF24DD" w:rsidRPr="00EF24DD" w:rsidRDefault="00EF24DD" w:rsidP="00EF24DD">
            <w:pPr>
              <w:suppressAutoHyphens w:val="0"/>
              <w:rPr>
                <w:rFonts w:ascii="Arial" w:hAnsi="Arial"/>
                <w:sz w:val="22"/>
                <w:szCs w:val="20"/>
                <w:lang w:eastAsia="en-US"/>
              </w:rPr>
            </w:pPr>
            <w:r w:rsidRPr="00EF24DD">
              <w:rPr>
                <w:rFonts w:ascii="Arial" w:hAnsi="Arial"/>
                <w:sz w:val="22"/>
                <w:szCs w:val="20"/>
                <w:lang w:eastAsia="en-US"/>
              </w:rPr>
              <w:t>England</w:t>
            </w:r>
          </w:p>
        </w:tc>
        <w:tc>
          <w:tcPr>
            <w:tcW w:w="3900" w:type="dxa"/>
            <w:tcBorders>
              <w:top w:val="single" w:sz="4" w:space="0" w:color="BFBFBF" w:themeColor="background1" w:themeShade="BF"/>
              <w:left w:val="single" w:sz="4" w:space="0" w:color="000000" w:themeColor="text1"/>
              <w:bottom w:val="single" w:sz="4" w:space="0" w:color="BFBFBF" w:themeColor="background1" w:themeShade="BF"/>
            </w:tcBorders>
            <w:shd w:val="clear" w:color="auto" w:fill="auto"/>
          </w:tcPr>
          <w:p w:rsidR="00EF24DD" w:rsidRPr="00EF24DD" w:rsidRDefault="00EF24DD" w:rsidP="00EF24DD">
            <w:pPr>
              <w:suppressAutoHyphens w:val="0"/>
              <w:rPr>
                <w:rFonts w:ascii="Arial" w:hAnsi="Arial"/>
                <w:sz w:val="22"/>
                <w:szCs w:val="20"/>
                <w:lang w:eastAsia="en-US"/>
              </w:rPr>
            </w:pPr>
            <w:r w:rsidRPr="00EF24DD">
              <w:rPr>
                <w:rFonts w:ascii="Arial" w:hAnsi="Arial"/>
                <w:sz w:val="22"/>
                <w:szCs w:val="20"/>
                <w:lang w:eastAsia="en-US"/>
              </w:rPr>
              <w:t>North East England</w:t>
            </w:r>
          </w:p>
        </w:tc>
        <w:tc>
          <w:tcPr>
            <w:tcW w:w="1222" w:type="dxa"/>
            <w:tcBorders>
              <w:top w:val="single" w:sz="4" w:space="0" w:color="BFBFBF" w:themeColor="background1" w:themeShade="BF"/>
              <w:bottom w:val="single" w:sz="4" w:space="0" w:color="BFBFBF" w:themeColor="background1" w:themeShade="BF"/>
              <w:right w:val="single" w:sz="6" w:space="0" w:color="FFFFFF" w:themeColor="background1"/>
            </w:tcBorders>
          </w:tcPr>
          <w:p w:rsidR="00EF24DD" w:rsidRPr="00EF24DD" w:rsidRDefault="00EF24DD" w:rsidP="00EF24DD">
            <w:pPr>
              <w:suppressAutoHyphens w:val="0"/>
              <w:jc w:val="center"/>
              <w:rPr>
                <w:rFonts w:ascii="Arial" w:hAnsi="Arial"/>
                <w:sz w:val="22"/>
                <w:szCs w:val="20"/>
                <w:lang w:eastAsia="en-US"/>
              </w:rPr>
            </w:pPr>
            <w:r w:rsidRPr="00EF24DD">
              <w:rPr>
                <w:rFonts w:ascii="Arial" w:hAnsi="Arial"/>
                <w:sz w:val="22"/>
                <w:szCs w:val="20"/>
                <w:lang w:eastAsia="en-US"/>
              </w:rPr>
              <w:t>15.1</w:t>
            </w:r>
          </w:p>
        </w:tc>
      </w:tr>
      <w:tr w:rsidR="00EF24DD" w:rsidRPr="00EF24DD" w:rsidTr="002551FC">
        <w:trPr>
          <w:trHeight w:val="79"/>
          <w:jc w:val="center"/>
        </w:trPr>
        <w:tc>
          <w:tcPr>
            <w:tcW w:w="1956" w:type="dxa"/>
            <w:vMerge/>
            <w:tcBorders>
              <w:left w:val="single" w:sz="6" w:space="0" w:color="FFFFFF" w:themeColor="background1"/>
              <w:right w:val="single" w:sz="4" w:space="0" w:color="000000" w:themeColor="text1"/>
            </w:tcBorders>
            <w:vAlign w:val="center"/>
          </w:tcPr>
          <w:p w:rsidR="00EF24DD" w:rsidRPr="00EF24DD" w:rsidRDefault="00EF24DD" w:rsidP="00EF24DD">
            <w:pPr>
              <w:suppressAutoHyphens w:val="0"/>
              <w:rPr>
                <w:rFonts w:ascii="Arial" w:hAnsi="Arial"/>
                <w:sz w:val="22"/>
                <w:szCs w:val="20"/>
                <w:lang w:eastAsia="en-US"/>
              </w:rPr>
            </w:pPr>
          </w:p>
        </w:tc>
        <w:tc>
          <w:tcPr>
            <w:tcW w:w="3900" w:type="dxa"/>
            <w:tcBorders>
              <w:top w:val="single" w:sz="4" w:space="0" w:color="BFBFBF" w:themeColor="background1" w:themeShade="BF"/>
              <w:left w:val="single" w:sz="4" w:space="0" w:color="000000" w:themeColor="text1"/>
              <w:bottom w:val="single" w:sz="4" w:space="0" w:color="BFBFBF" w:themeColor="background1" w:themeShade="BF"/>
            </w:tcBorders>
            <w:shd w:val="clear" w:color="auto" w:fill="auto"/>
          </w:tcPr>
          <w:p w:rsidR="00EF24DD" w:rsidRPr="00EF24DD" w:rsidRDefault="00EF24DD" w:rsidP="00EF24DD">
            <w:pPr>
              <w:suppressAutoHyphens w:val="0"/>
              <w:rPr>
                <w:rFonts w:ascii="Arial" w:hAnsi="Arial"/>
                <w:sz w:val="22"/>
                <w:szCs w:val="20"/>
                <w:lang w:eastAsia="en-US"/>
              </w:rPr>
            </w:pPr>
            <w:r w:rsidRPr="00EF24DD">
              <w:rPr>
                <w:rFonts w:ascii="Arial" w:hAnsi="Arial"/>
                <w:sz w:val="22"/>
                <w:szCs w:val="20"/>
                <w:lang w:eastAsia="en-US"/>
              </w:rPr>
              <w:t>North West England</w:t>
            </w:r>
          </w:p>
        </w:tc>
        <w:tc>
          <w:tcPr>
            <w:tcW w:w="1222" w:type="dxa"/>
            <w:tcBorders>
              <w:top w:val="single" w:sz="4" w:space="0" w:color="BFBFBF" w:themeColor="background1" w:themeShade="BF"/>
              <w:bottom w:val="single" w:sz="4" w:space="0" w:color="BFBFBF" w:themeColor="background1" w:themeShade="BF"/>
              <w:right w:val="single" w:sz="6" w:space="0" w:color="FFFFFF" w:themeColor="background1"/>
            </w:tcBorders>
          </w:tcPr>
          <w:p w:rsidR="00EF24DD" w:rsidRPr="00EF24DD" w:rsidRDefault="00EF24DD" w:rsidP="00EF24DD">
            <w:pPr>
              <w:suppressAutoHyphens w:val="0"/>
              <w:jc w:val="center"/>
              <w:rPr>
                <w:rFonts w:ascii="Arial" w:hAnsi="Arial"/>
                <w:sz w:val="22"/>
                <w:szCs w:val="20"/>
                <w:lang w:eastAsia="en-US"/>
              </w:rPr>
            </w:pPr>
            <w:r w:rsidRPr="00EF24DD">
              <w:rPr>
                <w:rFonts w:ascii="Arial" w:hAnsi="Arial"/>
                <w:sz w:val="22"/>
                <w:szCs w:val="20"/>
                <w:lang w:eastAsia="en-US"/>
              </w:rPr>
              <w:t>12.4</w:t>
            </w:r>
          </w:p>
        </w:tc>
      </w:tr>
      <w:tr w:rsidR="00EF24DD" w:rsidRPr="00EF24DD" w:rsidTr="002551FC">
        <w:trPr>
          <w:trHeight w:val="79"/>
          <w:jc w:val="center"/>
        </w:trPr>
        <w:tc>
          <w:tcPr>
            <w:tcW w:w="1956" w:type="dxa"/>
            <w:vMerge/>
            <w:tcBorders>
              <w:left w:val="single" w:sz="6" w:space="0" w:color="FFFFFF" w:themeColor="background1"/>
              <w:right w:val="single" w:sz="4" w:space="0" w:color="000000" w:themeColor="text1"/>
            </w:tcBorders>
            <w:vAlign w:val="center"/>
          </w:tcPr>
          <w:p w:rsidR="00EF24DD" w:rsidRPr="00EF24DD" w:rsidRDefault="00EF24DD" w:rsidP="00EF24DD">
            <w:pPr>
              <w:suppressAutoHyphens w:val="0"/>
              <w:rPr>
                <w:rFonts w:ascii="Arial" w:hAnsi="Arial"/>
                <w:sz w:val="22"/>
                <w:szCs w:val="20"/>
                <w:lang w:eastAsia="en-US"/>
              </w:rPr>
            </w:pPr>
          </w:p>
        </w:tc>
        <w:tc>
          <w:tcPr>
            <w:tcW w:w="3900" w:type="dxa"/>
            <w:tcBorders>
              <w:top w:val="single" w:sz="4" w:space="0" w:color="BFBFBF" w:themeColor="background1" w:themeShade="BF"/>
              <w:left w:val="single" w:sz="4" w:space="0" w:color="000000" w:themeColor="text1"/>
              <w:bottom w:val="single" w:sz="4" w:space="0" w:color="BFBFBF" w:themeColor="background1" w:themeShade="BF"/>
            </w:tcBorders>
            <w:shd w:val="clear" w:color="auto" w:fill="auto"/>
          </w:tcPr>
          <w:p w:rsidR="00EF24DD" w:rsidRPr="00EF24DD" w:rsidRDefault="00EF24DD" w:rsidP="00EF24DD">
            <w:pPr>
              <w:suppressAutoHyphens w:val="0"/>
              <w:rPr>
                <w:rFonts w:ascii="Arial" w:hAnsi="Arial"/>
                <w:sz w:val="22"/>
                <w:szCs w:val="20"/>
                <w:lang w:eastAsia="en-US"/>
              </w:rPr>
            </w:pPr>
            <w:r w:rsidRPr="00EF24DD">
              <w:rPr>
                <w:rFonts w:ascii="Arial" w:hAnsi="Arial"/>
                <w:sz w:val="22"/>
                <w:szCs w:val="20"/>
                <w:lang w:eastAsia="en-US"/>
              </w:rPr>
              <w:t>Yorkshire and the Humber</w:t>
            </w:r>
          </w:p>
        </w:tc>
        <w:tc>
          <w:tcPr>
            <w:tcW w:w="1222" w:type="dxa"/>
            <w:tcBorders>
              <w:top w:val="single" w:sz="4" w:space="0" w:color="BFBFBF" w:themeColor="background1" w:themeShade="BF"/>
              <w:bottom w:val="single" w:sz="4" w:space="0" w:color="BFBFBF" w:themeColor="background1" w:themeShade="BF"/>
              <w:right w:val="single" w:sz="6" w:space="0" w:color="FFFFFF" w:themeColor="background1"/>
            </w:tcBorders>
          </w:tcPr>
          <w:p w:rsidR="00EF24DD" w:rsidRPr="00EF24DD" w:rsidRDefault="00EF24DD" w:rsidP="00EF24DD">
            <w:pPr>
              <w:suppressAutoHyphens w:val="0"/>
              <w:jc w:val="center"/>
              <w:rPr>
                <w:rFonts w:ascii="Arial" w:hAnsi="Arial"/>
                <w:sz w:val="22"/>
                <w:szCs w:val="20"/>
                <w:lang w:eastAsia="en-US"/>
              </w:rPr>
            </w:pPr>
            <w:r w:rsidRPr="00EF24DD">
              <w:rPr>
                <w:rFonts w:ascii="Arial" w:hAnsi="Arial"/>
                <w:sz w:val="22"/>
                <w:szCs w:val="20"/>
                <w:lang w:eastAsia="en-US"/>
              </w:rPr>
              <w:t>13.6</w:t>
            </w:r>
          </w:p>
        </w:tc>
      </w:tr>
      <w:tr w:rsidR="00EF24DD" w:rsidRPr="00EF24DD" w:rsidTr="002551FC">
        <w:trPr>
          <w:trHeight w:val="257"/>
          <w:jc w:val="center"/>
        </w:trPr>
        <w:tc>
          <w:tcPr>
            <w:tcW w:w="1956" w:type="dxa"/>
            <w:vMerge/>
            <w:tcBorders>
              <w:left w:val="single" w:sz="6" w:space="0" w:color="FFFFFF" w:themeColor="background1"/>
              <w:right w:val="single" w:sz="4" w:space="0" w:color="000000" w:themeColor="text1"/>
            </w:tcBorders>
            <w:vAlign w:val="center"/>
          </w:tcPr>
          <w:p w:rsidR="00EF24DD" w:rsidRPr="00EF24DD" w:rsidRDefault="00EF24DD" w:rsidP="00EF24DD">
            <w:pPr>
              <w:suppressAutoHyphens w:val="0"/>
              <w:rPr>
                <w:rFonts w:ascii="Arial" w:hAnsi="Arial"/>
                <w:sz w:val="22"/>
                <w:szCs w:val="20"/>
                <w:lang w:eastAsia="en-US"/>
              </w:rPr>
            </w:pPr>
          </w:p>
        </w:tc>
        <w:tc>
          <w:tcPr>
            <w:tcW w:w="3900" w:type="dxa"/>
            <w:tcBorders>
              <w:top w:val="single" w:sz="4" w:space="0" w:color="BFBFBF" w:themeColor="background1" w:themeShade="BF"/>
              <w:left w:val="single" w:sz="4" w:space="0" w:color="000000" w:themeColor="text1"/>
              <w:bottom w:val="single" w:sz="4" w:space="0" w:color="BFBFBF" w:themeColor="background1" w:themeShade="BF"/>
            </w:tcBorders>
            <w:shd w:val="clear" w:color="auto" w:fill="auto"/>
          </w:tcPr>
          <w:p w:rsidR="00EF24DD" w:rsidRPr="00EF24DD" w:rsidRDefault="00EF24DD" w:rsidP="00EF24DD">
            <w:pPr>
              <w:suppressAutoHyphens w:val="0"/>
              <w:rPr>
                <w:rFonts w:ascii="Arial" w:hAnsi="Arial"/>
                <w:sz w:val="22"/>
                <w:szCs w:val="20"/>
                <w:lang w:eastAsia="en-US"/>
              </w:rPr>
            </w:pPr>
            <w:r w:rsidRPr="00EF24DD">
              <w:rPr>
                <w:rFonts w:ascii="Arial" w:hAnsi="Arial"/>
                <w:sz w:val="22"/>
                <w:szCs w:val="20"/>
                <w:lang w:eastAsia="en-US"/>
              </w:rPr>
              <w:t>East Midlands</w:t>
            </w:r>
          </w:p>
        </w:tc>
        <w:tc>
          <w:tcPr>
            <w:tcW w:w="1222" w:type="dxa"/>
            <w:tcBorders>
              <w:top w:val="single" w:sz="4" w:space="0" w:color="BFBFBF" w:themeColor="background1" w:themeShade="BF"/>
              <w:bottom w:val="single" w:sz="4" w:space="0" w:color="BFBFBF" w:themeColor="background1" w:themeShade="BF"/>
              <w:right w:val="single" w:sz="6" w:space="0" w:color="FFFFFF" w:themeColor="background1"/>
            </w:tcBorders>
          </w:tcPr>
          <w:p w:rsidR="00EF24DD" w:rsidRPr="00EF24DD" w:rsidRDefault="00EF24DD" w:rsidP="00EF24DD">
            <w:pPr>
              <w:suppressAutoHyphens w:val="0"/>
              <w:jc w:val="center"/>
              <w:rPr>
                <w:rFonts w:ascii="Arial" w:hAnsi="Arial"/>
                <w:sz w:val="22"/>
                <w:szCs w:val="20"/>
                <w:lang w:eastAsia="en-US"/>
              </w:rPr>
            </w:pPr>
            <w:r w:rsidRPr="00EF24DD">
              <w:rPr>
                <w:rFonts w:ascii="Arial" w:hAnsi="Arial"/>
                <w:sz w:val="22"/>
                <w:szCs w:val="20"/>
                <w:lang w:eastAsia="en-US"/>
              </w:rPr>
              <w:t>11.0</w:t>
            </w:r>
          </w:p>
        </w:tc>
      </w:tr>
      <w:tr w:rsidR="00EF24DD" w:rsidRPr="00EF24DD" w:rsidTr="002551FC">
        <w:trPr>
          <w:trHeight w:val="79"/>
          <w:jc w:val="center"/>
        </w:trPr>
        <w:tc>
          <w:tcPr>
            <w:tcW w:w="1956" w:type="dxa"/>
            <w:vMerge/>
            <w:tcBorders>
              <w:left w:val="single" w:sz="6" w:space="0" w:color="FFFFFF" w:themeColor="background1"/>
              <w:right w:val="single" w:sz="4" w:space="0" w:color="000000" w:themeColor="text1"/>
            </w:tcBorders>
            <w:vAlign w:val="center"/>
          </w:tcPr>
          <w:p w:rsidR="00EF24DD" w:rsidRPr="00EF24DD" w:rsidRDefault="00EF24DD" w:rsidP="00EF24DD">
            <w:pPr>
              <w:suppressAutoHyphens w:val="0"/>
              <w:rPr>
                <w:rFonts w:ascii="Arial" w:hAnsi="Arial"/>
                <w:sz w:val="22"/>
                <w:szCs w:val="20"/>
                <w:lang w:eastAsia="en-US"/>
              </w:rPr>
            </w:pPr>
          </w:p>
        </w:tc>
        <w:tc>
          <w:tcPr>
            <w:tcW w:w="3900" w:type="dxa"/>
            <w:tcBorders>
              <w:top w:val="single" w:sz="4" w:space="0" w:color="BFBFBF" w:themeColor="background1" w:themeShade="BF"/>
              <w:left w:val="single" w:sz="4" w:space="0" w:color="000000" w:themeColor="text1"/>
              <w:bottom w:val="single" w:sz="4" w:space="0" w:color="BFBFBF" w:themeColor="background1" w:themeShade="BF"/>
            </w:tcBorders>
            <w:shd w:val="clear" w:color="auto" w:fill="auto"/>
          </w:tcPr>
          <w:p w:rsidR="00EF24DD" w:rsidRPr="00EF24DD" w:rsidRDefault="00EF24DD" w:rsidP="00EF24DD">
            <w:pPr>
              <w:suppressAutoHyphens w:val="0"/>
              <w:rPr>
                <w:rFonts w:ascii="Arial" w:hAnsi="Arial"/>
                <w:sz w:val="22"/>
                <w:szCs w:val="20"/>
                <w:lang w:eastAsia="en-US"/>
              </w:rPr>
            </w:pPr>
            <w:r w:rsidRPr="00EF24DD">
              <w:rPr>
                <w:rFonts w:ascii="Arial" w:hAnsi="Arial"/>
                <w:sz w:val="22"/>
                <w:szCs w:val="20"/>
                <w:lang w:eastAsia="en-US"/>
              </w:rPr>
              <w:t>West Midlands</w:t>
            </w:r>
          </w:p>
        </w:tc>
        <w:tc>
          <w:tcPr>
            <w:tcW w:w="1222" w:type="dxa"/>
            <w:tcBorders>
              <w:top w:val="single" w:sz="4" w:space="0" w:color="BFBFBF" w:themeColor="background1" w:themeShade="BF"/>
              <w:bottom w:val="single" w:sz="4" w:space="0" w:color="BFBFBF" w:themeColor="background1" w:themeShade="BF"/>
              <w:right w:val="single" w:sz="6" w:space="0" w:color="FFFFFF" w:themeColor="background1"/>
            </w:tcBorders>
          </w:tcPr>
          <w:p w:rsidR="00EF24DD" w:rsidRPr="00EF24DD" w:rsidRDefault="00EF24DD" w:rsidP="00EF24DD">
            <w:pPr>
              <w:suppressAutoHyphens w:val="0"/>
              <w:jc w:val="center"/>
              <w:rPr>
                <w:rFonts w:ascii="Arial" w:hAnsi="Arial"/>
                <w:sz w:val="22"/>
                <w:szCs w:val="20"/>
                <w:lang w:eastAsia="en-US"/>
              </w:rPr>
            </w:pPr>
            <w:r w:rsidRPr="00EF24DD">
              <w:rPr>
                <w:rFonts w:ascii="Arial" w:hAnsi="Arial"/>
                <w:sz w:val="22"/>
                <w:szCs w:val="20"/>
                <w:lang w:eastAsia="en-US"/>
              </w:rPr>
              <w:t>14.4</w:t>
            </w:r>
          </w:p>
        </w:tc>
      </w:tr>
      <w:tr w:rsidR="00EF24DD" w:rsidRPr="00EF24DD" w:rsidTr="002551FC">
        <w:trPr>
          <w:trHeight w:val="206"/>
          <w:jc w:val="center"/>
        </w:trPr>
        <w:tc>
          <w:tcPr>
            <w:tcW w:w="1956" w:type="dxa"/>
            <w:vMerge/>
            <w:tcBorders>
              <w:left w:val="single" w:sz="6" w:space="0" w:color="FFFFFF" w:themeColor="background1"/>
              <w:right w:val="single" w:sz="4" w:space="0" w:color="000000" w:themeColor="text1"/>
            </w:tcBorders>
            <w:vAlign w:val="center"/>
          </w:tcPr>
          <w:p w:rsidR="00EF24DD" w:rsidRPr="00EF24DD" w:rsidRDefault="00EF24DD" w:rsidP="00EF24DD">
            <w:pPr>
              <w:suppressAutoHyphens w:val="0"/>
              <w:rPr>
                <w:rFonts w:ascii="Arial" w:hAnsi="Arial"/>
                <w:sz w:val="22"/>
                <w:szCs w:val="20"/>
                <w:lang w:eastAsia="en-US"/>
              </w:rPr>
            </w:pPr>
          </w:p>
        </w:tc>
        <w:tc>
          <w:tcPr>
            <w:tcW w:w="3900" w:type="dxa"/>
            <w:tcBorders>
              <w:top w:val="single" w:sz="4" w:space="0" w:color="BFBFBF" w:themeColor="background1" w:themeShade="BF"/>
              <w:left w:val="single" w:sz="4" w:space="0" w:color="000000" w:themeColor="text1"/>
              <w:bottom w:val="single" w:sz="4" w:space="0" w:color="BFBFBF" w:themeColor="background1" w:themeShade="BF"/>
            </w:tcBorders>
            <w:shd w:val="clear" w:color="auto" w:fill="auto"/>
          </w:tcPr>
          <w:p w:rsidR="00EF24DD" w:rsidRPr="00EF24DD" w:rsidRDefault="00EF24DD" w:rsidP="00EF24DD">
            <w:pPr>
              <w:suppressAutoHyphens w:val="0"/>
              <w:rPr>
                <w:rFonts w:ascii="Arial" w:hAnsi="Arial"/>
                <w:sz w:val="22"/>
                <w:szCs w:val="20"/>
                <w:lang w:eastAsia="en-US"/>
              </w:rPr>
            </w:pPr>
            <w:r w:rsidRPr="00EF24DD">
              <w:rPr>
                <w:rFonts w:ascii="Arial" w:hAnsi="Arial"/>
                <w:sz w:val="22"/>
                <w:szCs w:val="20"/>
                <w:lang w:eastAsia="en-US"/>
              </w:rPr>
              <w:t>East of England</w:t>
            </w:r>
          </w:p>
        </w:tc>
        <w:tc>
          <w:tcPr>
            <w:tcW w:w="1222" w:type="dxa"/>
            <w:tcBorders>
              <w:top w:val="single" w:sz="4" w:space="0" w:color="BFBFBF" w:themeColor="background1" w:themeShade="BF"/>
              <w:bottom w:val="single" w:sz="4" w:space="0" w:color="BFBFBF" w:themeColor="background1" w:themeShade="BF"/>
              <w:right w:val="single" w:sz="6" w:space="0" w:color="FFFFFF" w:themeColor="background1"/>
            </w:tcBorders>
          </w:tcPr>
          <w:p w:rsidR="00EF24DD" w:rsidRPr="00EF24DD" w:rsidRDefault="00EF24DD" w:rsidP="00EF24DD">
            <w:pPr>
              <w:suppressAutoHyphens w:val="0"/>
              <w:jc w:val="center"/>
              <w:rPr>
                <w:rFonts w:ascii="Arial" w:hAnsi="Arial"/>
                <w:sz w:val="22"/>
                <w:szCs w:val="20"/>
                <w:lang w:eastAsia="en-US"/>
              </w:rPr>
            </w:pPr>
            <w:r w:rsidRPr="00EF24DD">
              <w:rPr>
                <w:rFonts w:ascii="Arial" w:hAnsi="Arial"/>
                <w:sz w:val="22"/>
                <w:szCs w:val="20"/>
                <w:lang w:eastAsia="en-US"/>
              </w:rPr>
              <w:t>11.3</w:t>
            </w:r>
          </w:p>
        </w:tc>
      </w:tr>
      <w:tr w:rsidR="00EF24DD" w:rsidRPr="00EF24DD" w:rsidTr="002551FC">
        <w:trPr>
          <w:trHeight w:val="257"/>
          <w:jc w:val="center"/>
        </w:trPr>
        <w:tc>
          <w:tcPr>
            <w:tcW w:w="1956" w:type="dxa"/>
            <w:vMerge/>
            <w:tcBorders>
              <w:left w:val="single" w:sz="6" w:space="0" w:color="FFFFFF" w:themeColor="background1"/>
              <w:right w:val="single" w:sz="4" w:space="0" w:color="000000" w:themeColor="text1"/>
            </w:tcBorders>
            <w:vAlign w:val="center"/>
          </w:tcPr>
          <w:p w:rsidR="00EF24DD" w:rsidRPr="00EF24DD" w:rsidRDefault="00EF24DD" w:rsidP="00EF24DD">
            <w:pPr>
              <w:suppressAutoHyphens w:val="0"/>
              <w:rPr>
                <w:rFonts w:ascii="Arial" w:hAnsi="Arial"/>
                <w:sz w:val="22"/>
                <w:szCs w:val="20"/>
                <w:lang w:eastAsia="en-US"/>
              </w:rPr>
            </w:pPr>
          </w:p>
        </w:tc>
        <w:tc>
          <w:tcPr>
            <w:tcW w:w="3900" w:type="dxa"/>
            <w:tcBorders>
              <w:top w:val="single" w:sz="4" w:space="0" w:color="BFBFBF" w:themeColor="background1" w:themeShade="BF"/>
              <w:left w:val="single" w:sz="4" w:space="0" w:color="000000" w:themeColor="text1"/>
              <w:bottom w:val="single" w:sz="4" w:space="0" w:color="BFBFBF" w:themeColor="background1" w:themeShade="BF"/>
            </w:tcBorders>
            <w:shd w:val="clear" w:color="auto" w:fill="auto"/>
          </w:tcPr>
          <w:p w:rsidR="00EF24DD" w:rsidRPr="00EF24DD" w:rsidRDefault="00EF24DD" w:rsidP="00EF24DD">
            <w:pPr>
              <w:suppressAutoHyphens w:val="0"/>
              <w:rPr>
                <w:rFonts w:ascii="Arial" w:hAnsi="Arial"/>
                <w:sz w:val="22"/>
                <w:szCs w:val="20"/>
                <w:lang w:eastAsia="en-US"/>
              </w:rPr>
            </w:pPr>
            <w:r w:rsidRPr="00EF24DD">
              <w:rPr>
                <w:rFonts w:ascii="Arial" w:hAnsi="Arial"/>
                <w:sz w:val="22"/>
                <w:szCs w:val="20"/>
                <w:lang w:eastAsia="en-US"/>
              </w:rPr>
              <w:t>Greater London</w:t>
            </w:r>
          </w:p>
        </w:tc>
        <w:tc>
          <w:tcPr>
            <w:tcW w:w="1222" w:type="dxa"/>
            <w:tcBorders>
              <w:top w:val="single" w:sz="4" w:space="0" w:color="BFBFBF" w:themeColor="background1" w:themeShade="BF"/>
              <w:bottom w:val="single" w:sz="4" w:space="0" w:color="BFBFBF" w:themeColor="background1" w:themeShade="BF"/>
              <w:right w:val="single" w:sz="6" w:space="0" w:color="FFFFFF" w:themeColor="background1"/>
            </w:tcBorders>
          </w:tcPr>
          <w:p w:rsidR="00EF24DD" w:rsidRPr="00EF24DD" w:rsidRDefault="00EF24DD" w:rsidP="00EF24DD">
            <w:pPr>
              <w:suppressAutoHyphens w:val="0"/>
              <w:jc w:val="center"/>
              <w:rPr>
                <w:rFonts w:ascii="Arial" w:hAnsi="Arial"/>
                <w:sz w:val="22"/>
                <w:szCs w:val="20"/>
                <w:lang w:eastAsia="en-US"/>
              </w:rPr>
            </w:pPr>
            <w:r w:rsidRPr="00EF24DD">
              <w:rPr>
                <w:rFonts w:ascii="Arial" w:hAnsi="Arial"/>
                <w:sz w:val="22"/>
                <w:szCs w:val="20"/>
                <w:lang w:eastAsia="en-US"/>
              </w:rPr>
              <w:t>9.8</w:t>
            </w:r>
          </w:p>
        </w:tc>
      </w:tr>
      <w:tr w:rsidR="00EF24DD" w:rsidRPr="00EF24DD" w:rsidTr="002551FC">
        <w:trPr>
          <w:trHeight w:val="206"/>
          <w:jc w:val="center"/>
        </w:trPr>
        <w:tc>
          <w:tcPr>
            <w:tcW w:w="1956" w:type="dxa"/>
            <w:vMerge/>
            <w:tcBorders>
              <w:left w:val="single" w:sz="6" w:space="0" w:color="FFFFFF" w:themeColor="background1"/>
              <w:right w:val="single" w:sz="4" w:space="0" w:color="000000" w:themeColor="text1"/>
            </w:tcBorders>
            <w:vAlign w:val="center"/>
          </w:tcPr>
          <w:p w:rsidR="00EF24DD" w:rsidRPr="00EF24DD" w:rsidRDefault="00EF24DD" w:rsidP="00EF24DD">
            <w:pPr>
              <w:suppressAutoHyphens w:val="0"/>
              <w:rPr>
                <w:rFonts w:ascii="Arial" w:hAnsi="Arial"/>
                <w:sz w:val="22"/>
                <w:szCs w:val="20"/>
                <w:lang w:eastAsia="en-US"/>
              </w:rPr>
            </w:pPr>
          </w:p>
        </w:tc>
        <w:tc>
          <w:tcPr>
            <w:tcW w:w="3900" w:type="dxa"/>
            <w:tcBorders>
              <w:top w:val="single" w:sz="4" w:space="0" w:color="BFBFBF" w:themeColor="background1" w:themeShade="BF"/>
              <w:left w:val="single" w:sz="4" w:space="0" w:color="000000" w:themeColor="text1"/>
              <w:bottom w:val="single" w:sz="4" w:space="0" w:color="BFBFBF" w:themeColor="background1" w:themeShade="BF"/>
            </w:tcBorders>
            <w:shd w:val="clear" w:color="auto" w:fill="auto"/>
          </w:tcPr>
          <w:p w:rsidR="00EF24DD" w:rsidRPr="00EF24DD" w:rsidRDefault="00EF24DD" w:rsidP="00EF24DD">
            <w:pPr>
              <w:suppressAutoHyphens w:val="0"/>
              <w:rPr>
                <w:rFonts w:ascii="Arial" w:hAnsi="Arial"/>
                <w:sz w:val="22"/>
                <w:szCs w:val="20"/>
                <w:lang w:eastAsia="en-US"/>
              </w:rPr>
            </w:pPr>
            <w:r w:rsidRPr="00EF24DD">
              <w:rPr>
                <w:rFonts w:ascii="Arial" w:hAnsi="Arial"/>
                <w:sz w:val="22"/>
                <w:szCs w:val="20"/>
                <w:lang w:eastAsia="en-US"/>
              </w:rPr>
              <w:t>South East England</w:t>
            </w:r>
          </w:p>
        </w:tc>
        <w:tc>
          <w:tcPr>
            <w:tcW w:w="1222" w:type="dxa"/>
            <w:tcBorders>
              <w:top w:val="single" w:sz="4" w:space="0" w:color="BFBFBF" w:themeColor="background1" w:themeShade="BF"/>
              <w:bottom w:val="single" w:sz="4" w:space="0" w:color="BFBFBF" w:themeColor="background1" w:themeShade="BF"/>
              <w:right w:val="single" w:sz="6" w:space="0" w:color="FFFFFF" w:themeColor="background1"/>
            </w:tcBorders>
          </w:tcPr>
          <w:p w:rsidR="00EF24DD" w:rsidRPr="00EF24DD" w:rsidRDefault="00EF24DD" w:rsidP="00EF24DD">
            <w:pPr>
              <w:suppressAutoHyphens w:val="0"/>
              <w:jc w:val="center"/>
              <w:rPr>
                <w:rFonts w:ascii="Arial" w:hAnsi="Arial"/>
                <w:sz w:val="22"/>
                <w:szCs w:val="20"/>
                <w:lang w:eastAsia="en-US"/>
              </w:rPr>
            </w:pPr>
            <w:r w:rsidRPr="00EF24DD">
              <w:rPr>
                <w:rFonts w:ascii="Arial" w:hAnsi="Arial"/>
                <w:sz w:val="22"/>
                <w:szCs w:val="20"/>
                <w:lang w:eastAsia="en-US"/>
              </w:rPr>
              <w:t>9.5</w:t>
            </w:r>
          </w:p>
        </w:tc>
      </w:tr>
      <w:tr w:rsidR="00EF24DD" w:rsidRPr="00EF24DD" w:rsidTr="002551FC">
        <w:trPr>
          <w:trHeight w:val="189"/>
          <w:jc w:val="center"/>
        </w:trPr>
        <w:tc>
          <w:tcPr>
            <w:tcW w:w="1956" w:type="dxa"/>
            <w:vMerge/>
            <w:tcBorders>
              <w:left w:val="single" w:sz="6" w:space="0" w:color="FFFFFF" w:themeColor="background1"/>
              <w:bottom w:val="single" w:sz="4" w:space="0" w:color="BFBFBF" w:themeColor="background1" w:themeShade="BF"/>
              <w:right w:val="single" w:sz="4" w:space="0" w:color="000000" w:themeColor="text1"/>
            </w:tcBorders>
            <w:vAlign w:val="center"/>
          </w:tcPr>
          <w:p w:rsidR="00EF24DD" w:rsidRPr="00EF24DD" w:rsidRDefault="00EF24DD" w:rsidP="00EF24DD">
            <w:pPr>
              <w:suppressAutoHyphens w:val="0"/>
              <w:rPr>
                <w:rFonts w:ascii="Arial" w:hAnsi="Arial"/>
                <w:sz w:val="22"/>
                <w:szCs w:val="20"/>
                <w:lang w:eastAsia="en-US"/>
              </w:rPr>
            </w:pPr>
          </w:p>
        </w:tc>
        <w:tc>
          <w:tcPr>
            <w:tcW w:w="3900" w:type="dxa"/>
            <w:tcBorders>
              <w:top w:val="single" w:sz="4" w:space="0" w:color="BFBFBF" w:themeColor="background1" w:themeShade="BF"/>
              <w:left w:val="single" w:sz="4" w:space="0" w:color="000000" w:themeColor="text1"/>
              <w:bottom w:val="single" w:sz="4" w:space="0" w:color="BFBFBF" w:themeColor="background1" w:themeShade="BF"/>
            </w:tcBorders>
            <w:shd w:val="clear" w:color="auto" w:fill="auto"/>
          </w:tcPr>
          <w:p w:rsidR="00EF24DD" w:rsidRPr="00EF24DD" w:rsidRDefault="00EF24DD" w:rsidP="00EF24DD">
            <w:pPr>
              <w:suppressAutoHyphens w:val="0"/>
              <w:rPr>
                <w:rFonts w:ascii="Arial" w:hAnsi="Arial"/>
                <w:sz w:val="22"/>
                <w:szCs w:val="20"/>
                <w:lang w:eastAsia="en-US"/>
              </w:rPr>
            </w:pPr>
            <w:r w:rsidRPr="00EF24DD">
              <w:rPr>
                <w:rFonts w:ascii="Arial" w:hAnsi="Arial"/>
                <w:sz w:val="22"/>
                <w:szCs w:val="20"/>
                <w:lang w:eastAsia="en-US"/>
              </w:rPr>
              <w:t xml:space="preserve">South West England </w:t>
            </w:r>
          </w:p>
        </w:tc>
        <w:tc>
          <w:tcPr>
            <w:tcW w:w="1222" w:type="dxa"/>
            <w:tcBorders>
              <w:top w:val="single" w:sz="4" w:space="0" w:color="BFBFBF" w:themeColor="background1" w:themeShade="BF"/>
              <w:bottom w:val="single" w:sz="4" w:space="0" w:color="BFBFBF" w:themeColor="background1" w:themeShade="BF"/>
              <w:right w:val="single" w:sz="6" w:space="0" w:color="FFFFFF" w:themeColor="background1"/>
            </w:tcBorders>
          </w:tcPr>
          <w:p w:rsidR="00EF24DD" w:rsidRPr="00EF24DD" w:rsidRDefault="00EF24DD" w:rsidP="00EF24DD">
            <w:pPr>
              <w:suppressAutoHyphens w:val="0"/>
              <w:jc w:val="center"/>
              <w:rPr>
                <w:rFonts w:ascii="Arial" w:hAnsi="Arial"/>
                <w:sz w:val="22"/>
                <w:szCs w:val="20"/>
                <w:lang w:eastAsia="en-US"/>
              </w:rPr>
            </w:pPr>
            <w:r w:rsidRPr="00EF24DD">
              <w:rPr>
                <w:rFonts w:ascii="Arial" w:hAnsi="Arial"/>
                <w:sz w:val="22"/>
                <w:szCs w:val="20"/>
                <w:lang w:eastAsia="en-US"/>
              </w:rPr>
              <w:t>10.2</w:t>
            </w:r>
          </w:p>
        </w:tc>
      </w:tr>
      <w:tr w:rsidR="00EF24DD" w:rsidRPr="00EF24DD" w:rsidTr="002551FC">
        <w:trPr>
          <w:trHeight w:val="97"/>
          <w:jc w:val="center"/>
        </w:trPr>
        <w:tc>
          <w:tcPr>
            <w:tcW w:w="1956" w:type="dxa"/>
            <w:tcBorders>
              <w:top w:val="single" w:sz="4" w:space="0" w:color="D9D9D9" w:themeColor="background1" w:themeShade="D9"/>
              <w:left w:val="single" w:sz="6" w:space="0" w:color="FFFFFF" w:themeColor="background1"/>
              <w:bottom w:val="single" w:sz="4" w:space="0" w:color="D9D9D9" w:themeColor="background1" w:themeShade="D9"/>
              <w:right w:val="single" w:sz="4" w:space="0" w:color="000000" w:themeColor="text1"/>
            </w:tcBorders>
            <w:shd w:val="clear" w:color="auto" w:fill="C6D9F1" w:themeFill="text2" w:themeFillTint="33"/>
            <w:vAlign w:val="center"/>
          </w:tcPr>
          <w:p w:rsidR="00EF24DD" w:rsidRPr="00EF24DD" w:rsidRDefault="00EF24DD" w:rsidP="00EF24DD">
            <w:pPr>
              <w:suppressAutoHyphens w:val="0"/>
              <w:rPr>
                <w:rFonts w:ascii="Arial" w:hAnsi="Arial"/>
                <w:b/>
                <w:sz w:val="22"/>
                <w:szCs w:val="20"/>
                <w:lang w:eastAsia="en-US"/>
              </w:rPr>
            </w:pPr>
            <w:r w:rsidRPr="00EF24DD">
              <w:rPr>
                <w:rFonts w:ascii="Arial" w:hAnsi="Arial"/>
                <w:b/>
                <w:sz w:val="22"/>
                <w:szCs w:val="20"/>
                <w:lang w:eastAsia="en-US"/>
              </w:rPr>
              <w:t>Northern Ireland</w:t>
            </w:r>
          </w:p>
        </w:tc>
        <w:tc>
          <w:tcPr>
            <w:tcW w:w="3900" w:type="dxa"/>
            <w:tcBorders>
              <w:top w:val="single" w:sz="4" w:space="0" w:color="D9D9D9" w:themeColor="background1" w:themeShade="D9"/>
              <w:left w:val="single" w:sz="4" w:space="0" w:color="000000" w:themeColor="text1"/>
              <w:bottom w:val="single" w:sz="4" w:space="0" w:color="D9D9D9" w:themeColor="background1" w:themeShade="D9"/>
            </w:tcBorders>
            <w:shd w:val="clear" w:color="auto" w:fill="C6D9F1" w:themeFill="text2" w:themeFillTint="33"/>
            <w:vAlign w:val="center"/>
          </w:tcPr>
          <w:p w:rsidR="00EF24DD" w:rsidRPr="00EF24DD" w:rsidRDefault="00EF24DD" w:rsidP="00EF24DD">
            <w:pPr>
              <w:suppressAutoHyphens w:val="0"/>
              <w:rPr>
                <w:rFonts w:ascii="Arial" w:hAnsi="Arial"/>
                <w:b/>
                <w:sz w:val="22"/>
                <w:szCs w:val="20"/>
                <w:lang w:eastAsia="en-US"/>
              </w:rPr>
            </w:pPr>
            <w:r w:rsidRPr="00EF24DD">
              <w:rPr>
                <w:rFonts w:ascii="Arial" w:hAnsi="Arial"/>
                <w:b/>
                <w:sz w:val="22"/>
                <w:szCs w:val="20"/>
                <w:lang w:eastAsia="en-US"/>
              </w:rPr>
              <w:t xml:space="preserve">All Regions </w:t>
            </w:r>
          </w:p>
        </w:tc>
        <w:tc>
          <w:tcPr>
            <w:tcW w:w="1222"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C6D9F1" w:themeFill="text2" w:themeFillTint="33"/>
          </w:tcPr>
          <w:p w:rsidR="00EF24DD" w:rsidRPr="00EF24DD" w:rsidRDefault="00EF24DD" w:rsidP="00EF24DD">
            <w:pPr>
              <w:suppressAutoHyphens w:val="0"/>
              <w:jc w:val="center"/>
              <w:rPr>
                <w:rFonts w:ascii="Arial" w:hAnsi="Arial"/>
                <w:b/>
                <w:sz w:val="22"/>
                <w:szCs w:val="20"/>
                <w:lang w:eastAsia="en-US"/>
              </w:rPr>
            </w:pPr>
            <w:r w:rsidRPr="00EF24DD">
              <w:rPr>
                <w:rFonts w:ascii="Arial" w:hAnsi="Arial"/>
                <w:b/>
                <w:sz w:val="22"/>
                <w:szCs w:val="20"/>
                <w:lang w:eastAsia="en-US"/>
              </w:rPr>
              <w:t>14.1</w:t>
            </w:r>
          </w:p>
        </w:tc>
      </w:tr>
      <w:tr w:rsidR="00EF24DD" w:rsidRPr="00EF24DD" w:rsidTr="002551FC">
        <w:trPr>
          <w:trHeight w:val="224"/>
          <w:jc w:val="center"/>
        </w:trPr>
        <w:tc>
          <w:tcPr>
            <w:tcW w:w="1956" w:type="dxa"/>
            <w:tcBorders>
              <w:top w:val="single" w:sz="4" w:space="0" w:color="D9D9D9" w:themeColor="background1" w:themeShade="D9"/>
              <w:left w:val="single" w:sz="6" w:space="0" w:color="FFFFFF" w:themeColor="background1"/>
              <w:bottom w:val="single" w:sz="4" w:space="0" w:color="BFBFBF" w:themeColor="background1" w:themeShade="BF"/>
              <w:right w:val="single" w:sz="4" w:space="0" w:color="000000" w:themeColor="text1"/>
            </w:tcBorders>
            <w:shd w:val="clear" w:color="auto" w:fill="C6D9F1" w:themeFill="text2" w:themeFillTint="33"/>
            <w:vAlign w:val="center"/>
          </w:tcPr>
          <w:p w:rsidR="00EF24DD" w:rsidRPr="00EF24DD" w:rsidRDefault="00EF24DD" w:rsidP="00EF24DD">
            <w:pPr>
              <w:suppressAutoHyphens w:val="0"/>
              <w:rPr>
                <w:rFonts w:ascii="Arial" w:hAnsi="Arial"/>
                <w:b/>
                <w:sz w:val="22"/>
                <w:szCs w:val="20"/>
                <w:lang w:eastAsia="en-US"/>
              </w:rPr>
            </w:pPr>
            <w:r w:rsidRPr="00EF24DD">
              <w:rPr>
                <w:rFonts w:ascii="Arial" w:hAnsi="Arial"/>
                <w:b/>
                <w:sz w:val="22"/>
                <w:szCs w:val="20"/>
                <w:lang w:eastAsia="en-US"/>
              </w:rPr>
              <w:t>Scotland</w:t>
            </w:r>
          </w:p>
        </w:tc>
        <w:tc>
          <w:tcPr>
            <w:tcW w:w="3900" w:type="dxa"/>
            <w:tcBorders>
              <w:top w:val="single" w:sz="4" w:space="0" w:color="D9D9D9" w:themeColor="background1" w:themeShade="D9"/>
              <w:left w:val="single" w:sz="4" w:space="0" w:color="000000" w:themeColor="text1"/>
              <w:bottom w:val="single" w:sz="4" w:space="0" w:color="BFBFBF" w:themeColor="background1" w:themeShade="BF"/>
            </w:tcBorders>
            <w:shd w:val="clear" w:color="auto" w:fill="C6D9F1" w:themeFill="text2" w:themeFillTint="33"/>
          </w:tcPr>
          <w:p w:rsidR="00EF24DD" w:rsidRPr="00EF24DD" w:rsidRDefault="00EF24DD" w:rsidP="00EF24DD">
            <w:pPr>
              <w:suppressAutoHyphens w:val="0"/>
              <w:rPr>
                <w:rFonts w:ascii="Arial" w:hAnsi="Arial"/>
                <w:b/>
                <w:sz w:val="22"/>
                <w:szCs w:val="20"/>
                <w:lang w:eastAsia="en-US"/>
              </w:rPr>
            </w:pPr>
            <w:r w:rsidRPr="00EF24DD">
              <w:rPr>
                <w:rFonts w:ascii="Arial" w:hAnsi="Arial"/>
                <w:b/>
                <w:sz w:val="22"/>
                <w:szCs w:val="20"/>
                <w:lang w:eastAsia="en-US"/>
              </w:rPr>
              <w:t xml:space="preserve">All Regions </w:t>
            </w:r>
          </w:p>
        </w:tc>
        <w:tc>
          <w:tcPr>
            <w:tcW w:w="1222" w:type="dxa"/>
            <w:tcBorders>
              <w:top w:val="single" w:sz="4" w:space="0" w:color="D9D9D9" w:themeColor="background1" w:themeShade="D9"/>
              <w:bottom w:val="single" w:sz="4" w:space="0" w:color="BFBFBF" w:themeColor="background1" w:themeShade="BF"/>
              <w:right w:val="single" w:sz="6" w:space="0" w:color="FFFFFF" w:themeColor="background1"/>
            </w:tcBorders>
            <w:shd w:val="clear" w:color="auto" w:fill="C6D9F1" w:themeFill="text2" w:themeFillTint="33"/>
          </w:tcPr>
          <w:p w:rsidR="00EF24DD" w:rsidRPr="00EF24DD" w:rsidRDefault="00EF24DD" w:rsidP="00EF24DD">
            <w:pPr>
              <w:suppressAutoHyphens w:val="0"/>
              <w:jc w:val="center"/>
              <w:rPr>
                <w:rFonts w:ascii="Arial" w:hAnsi="Arial"/>
                <w:b/>
                <w:sz w:val="22"/>
                <w:szCs w:val="20"/>
                <w:lang w:eastAsia="en-US"/>
              </w:rPr>
            </w:pPr>
            <w:r w:rsidRPr="00EF24DD">
              <w:rPr>
                <w:rFonts w:ascii="Arial" w:hAnsi="Arial"/>
                <w:b/>
                <w:sz w:val="22"/>
                <w:szCs w:val="20"/>
                <w:lang w:eastAsia="en-US"/>
              </w:rPr>
              <w:t>12.2</w:t>
            </w:r>
          </w:p>
        </w:tc>
      </w:tr>
      <w:tr w:rsidR="00EF24DD" w:rsidRPr="00EF24DD" w:rsidTr="002551FC">
        <w:trPr>
          <w:trHeight w:val="87"/>
          <w:jc w:val="center"/>
        </w:trPr>
        <w:tc>
          <w:tcPr>
            <w:tcW w:w="1956" w:type="dxa"/>
            <w:vMerge w:val="restart"/>
            <w:tcBorders>
              <w:top w:val="single" w:sz="4" w:space="0" w:color="BFBFBF" w:themeColor="background1" w:themeShade="BF"/>
              <w:left w:val="single" w:sz="6" w:space="0" w:color="FFFFFF" w:themeColor="background1"/>
              <w:right w:val="single" w:sz="4" w:space="0" w:color="000000" w:themeColor="text1"/>
            </w:tcBorders>
            <w:vAlign w:val="center"/>
          </w:tcPr>
          <w:p w:rsidR="00EF24DD" w:rsidRPr="00EF24DD" w:rsidRDefault="00EF24DD" w:rsidP="00EF24DD">
            <w:pPr>
              <w:suppressAutoHyphens w:val="0"/>
              <w:rPr>
                <w:rFonts w:ascii="Arial" w:hAnsi="Arial"/>
                <w:sz w:val="22"/>
                <w:szCs w:val="20"/>
                <w:lang w:eastAsia="en-US"/>
              </w:rPr>
            </w:pPr>
            <w:r w:rsidRPr="00EF24DD">
              <w:rPr>
                <w:rFonts w:ascii="Arial" w:hAnsi="Arial"/>
                <w:sz w:val="22"/>
                <w:szCs w:val="20"/>
                <w:lang w:eastAsia="en-US"/>
              </w:rPr>
              <w:t>Scotland</w:t>
            </w:r>
          </w:p>
        </w:tc>
        <w:tc>
          <w:tcPr>
            <w:tcW w:w="3900" w:type="dxa"/>
            <w:tcBorders>
              <w:top w:val="single" w:sz="4" w:space="0" w:color="BFBFBF" w:themeColor="background1" w:themeShade="BF"/>
              <w:left w:val="single" w:sz="4" w:space="0" w:color="000000" w:themeColor="text1"/>
              <w:bottom w:val="single" w:sz="4" w:space="0" w:color="BFBFBF" w:themeColor="background1" w:themeShade="BF"/>
            </w:tcBorders>
            <w:shd w:val="clear" w:color="auto" w:fill="auto"/>
          </w:tcPr>
          <w:p w:rsidR="00EF24DD" w:rsidRPr="00EF24DD" w:rsidRDefault="00EF24DD" w:rsidP="00EF24DD">
            <w:pPr>
              <w:suppressAutoHyphens w:val="0"/>
              <w:rPr>
                <w:rFonts w:ascii="Arial" w:hAnsi="Arial"/>
                <w:sz w:val="22"/>
                <w:szCs w:val="20"/>
                <w:lang w:eastAsia="en-US"/>
              </w:rPr>
            </w:pPr>
            <w:r w:rsidRPr="00EF24DD">
              <w:rPr>
                <w:rFonts w:ascii="Arial" w:hAnsi="Arial"/>
                <w:sz w:val="22"/>
                <w:szCs w:val="20"/>
                <w:lang w:eastAsia="en-US"/>
              </w:rPr>
              <w:t>Eastern Scotland</w:t>
            </w:r>
          </w:p>
        </w:tc>
        <w:tc>
          <w:tcPr>
            <w:tcW w:w="1222" w:type="dxa"/>
            <w:tcBorders>
              <w:top w:val="single" w:sz="4" w:space="0" w:color="BFBFBF" w:themeColor="background1" w:themeShade="BF"/>
              <w:bottom w:val="single" w:sz="4" w:space="0" w:color="BFBFBF" w:themeColor="background1" w:themeShade="BF"/>
              <w:right w:val="single" w:sz="6" w:space="0" w:color="FFFFFF" w:themeColor="background1"/>
            </w:tcBorders>
          </w:tcPr>
          <w:p w:rsidR="00EF24DD" w:rsidRPr="00EF24DD" w:rsidRDefault="00EF24DD" w:rsidP="00EF24DD">
            <w:pPr>
              <w:suppressAutoHyphens w:val="0"/>
              <w:jc w:val="center"/>
              <w:rPr>
                <w:rFonts w:ascii="Arial" w:hAnsi="Arial"/>
                <w:sz w:val="22"/>
                <w:szCs w:val="20"/>
                <w:lang w:eastAsia="en-US"/>
              </w:rPr>
            </w:pPr>
            <w:r w:rsidRPr="00EF24DD">
              <w:rPr>
                <w:rFonts w:ascii="Arial" w:hAnsi="Arial"/>
                <w:sz w:val="22"/>
                <w:szCs w:val="20"/>
                <w:lang w:eastAsia="en-US"/>
              </w:rPr>
              <w:t>11.5</w:t>
            </w:r>
          </w:p>
        </w:tc>
      </w:tr>
      <w:tr w:rsidR="00EF24DD" w:rsidRPr="00EF24DD" w:rsidTr="002551FC">
        <w:trPr>
          <w:trHeight w:val="206"/>
          <w:jc w:val="center"/>
        </w:trPr>
        <w:tc>
          <w:tcPr>
            <w:tcW w:w="1956" w:type="dxa"/>
            <w:vMerge/>
            <w:tcBorders>
              <w:left w:val="single" w:sz="6" w:space="0" w:color="FFFFFF" w:themeColor="background1"/>
              <w:right w:val="single" w:sz="4" w:space="0" w:color="000000" w:themeColor="text1"/>
            </w:tcBorders>
            <w:vAlign w:val="center"/>
          </w:tcPr>
          <w:p w:rsidR="00EF24DD" w:rsidRPr="00EF24DD" w:rsidRDefault="00EF24DD" w:rsidP="00EF24DD">
            <w:pPr>
              <w:suppressAutoHyphens w:val="0"/>
              <w:rPr>
                <w:rFonts w:ascii="Arial" w:hAnsi="Arial"/>
                <w:sz w:val="22"/>
                <w:szCs w:val="20"/>
                <w:lang w:eastAsia="en-US"/>
              </w:rPr>
            </w:pPr>
          </w:p>
        </w:tc>
        <w:tc>
          <w:tcPr>
            <w:tcW w:w="3900" w:type="dxa"/>
            <w:tcBorders>
              <w:top w:val="single" w:sz="4" w:space="0" w:color="BFBFBF" w:themeColor="background1" w:themeShade="BF"/>
              <w:left w:val="single" w:sz="4" w:space="0" w:color="000000" w:themeColor="text1"/>
              <w:bottom w:val="single" w:sz="4" w:space="0" w:color="BFBFBF" w:themeColor="background1" w:themeShade="BF"/>
            </w:tcBorders>
            <w:shd w:val="clear" w:color="auto" w:fill="auto"/>
          </w:tcPr>
          <w:p w:rsidR="00EF24DD" w:rsidRPr="00EF24DD" w:rsidRDefault="00EF24DD" w:rsidP="00EF24DD">
            <w:pPr>
              <w:suppressAutoHyphens w:val="0"/>
              <w:rPr>
                <w:rFonts w:ascii="Arial" w:hAnsi="Arial"/>
                <w:sz w:val="22"/>
                <w:szCs w:val="20"/>
                <w:lang w:eastAsia="en-US"/>
              </w:rPr>
            </w:pPr>
            <w:r w:rsidRPr="00EF24DD">
              <w:rPr>
                <w:rFonts w:ascii="Arial" w:hAnsi="Arial"/>
                <w:sz w:val="22"/>
                <w:szCs w:val="20"/>
                <w:lang w:eastAsia="en-US"/>
              </w:rPr>
              <w:t>South Western Scotland</w:t>
            </w:r>
          </w:p>
        </w:tc>
        <w:tc>
          <w:tcPr>
            <w:tcW w:w="1222" w:type="dxa"/>
            <w:tcBorders>
              <w:top w:val="single" w:sz="4" w:space="0" w:color="BFBFBF" w:themeColor="background1" w:themeShade="BF"/>
              <w:bottom w:val="single" w:sz="4" w:space="0" w:color="BFBFBF" w:themeColor="background1" w:themeShade="BF"/>
              <w:right w:val="single" w:sz="6" w:space="0" w:color="FFFFFF" w:themeColor="background1"/>
            </w:tcBorders>
          </w:tcPr>
          <w:p w:rsidR="00EF24DD" w:rsidRPr="00EF24DD" w:rsidRDefault="00EF24DD" w:rsidP="00EF24DD">
            <w:pPr>
              <w:suppressAutoHyphens w:val="0"/>
              <w:jc w:val="center"/>
              <w:rPr>
                <w:rFonts w:ascii="Arial" w:hAnsi="Arial"/>
                <w:sz w:val="22"/>
                <w:szCs w:val="20"/>
                <w:lang w:eastAsia="en-US"/>
              </w:rPr>
            </w:pPr>
            <w:r w:rsidRPr="00EF24DD">
              <w:rPr>
                <w:rFonts w:ascii="Arial" w:hAnsi="Arial"/>
                <w:sz w:val="22"/>
                <w:szCs w:val="20"/>
                <w:lang w:eastAsia="en-US"/>
              </w:rPr>
              <w:t>13.6</w:t>
            </w:r>
          </w:p>
        </w:tc>
      </w:tr>
      <w:tr w:rsidR="00EF24DD" w:rsidRPr="00EF24DD" w:rsidTr="002551FC">
        <w:trPr>
          <w:trHeight w:val="79"/>
          <w:jc w:val="center"/>
        </w:trPr>
        <w:tc>
          <w:tcPr>
            <w:tcW w:w="1956" w:type="dxa"/>
            <w:vMerge/>
            <w:tcBorders>
              <w:left w:val="single" w:sz="6" w:space="0" w:color="FFFFFF" w:themeColor="background1"/>
              <w:right w:val="single" w:sz="4" w:space="0" w:color="000000" w:themeColor="text1"/>
            </w:tcBorders>
            <w:vAlign w:val="center"/>
          </w:tcPr>
          <w:p w:rsidR="00EF24DD" w:rsidRPr="00EF24DD" w:rsidRDefault="00EF24DD" w:rsidP="00EF24DD">
            <w:pPr>
              <w:suppressAutoHyphens w:val="0"/>
              <w:rPr>
                <w:rFonts w:ascii="Arial" w:hAnsi="Arial"/>
                <w:sz w:val="22"/>
                <w:szCs w:val="20"/>
                <w:lang w:eastAsia="en-US"/>
              </w:rPr>
            </w:pPr>
          </w:p>
        </w:tc>
        <w:tc>
          <w:tcPr>
            <w:tcW w:w="3900" w:type="dxa"/>
            <w:tcBorders>
              <w:top w:val="single" w:sz="4" w:space="0" w:color="BFBFBF" w:themeColor="background1" w:themeShade="BF"/>
              <w:left w:val="single" w:sz="4" w:space="0" w:color="000000" w:themeColor="text1"/>
              <w:bottom w:val="single" w:sz="4" w:space="0" w:color="BFBFBF" w:themeColor="background1" w:themeShade="BF"/>
            </w:tcBorders>
            <w:shd w:val="clear" w:color="auto" w:fill="auto"/>
          </w:tcPr>
          <w:p w:rsidR="00EF24DD" w:rsidRPr="00EF24DD" w:rsidRDefault="00EF24DD" w:rsidP="00EF24DD">
            <w:pPr>
              <w:suppressAutoHyphens w:val="0"/>
              <w:rPr>
                <w:rFonts w:ascii="Arial" w:hAnsi="Arial"/>
                <w:sz w:val="22"/>
                <w:szCs w:val="20"/>
                <w:lang w:eastAsia="en-US"/>
              </w:rPr>
            </w:pPr>
            <w:r w:rsidRPr="00EF24DD">
              <w:rPr>
                <w:rFonts w:ascii="Arial" w:hAnsi="Arial"/>
                <w:sz w:val="22"/>
                <w:szCs w:val="20"/>
                <w:lang w:eastAsia="en-US"/>
              </w:rPr>
              <w:t xml:space="preserve">North Eastern Scotland </w:t>
            </w:r>
          </w:p>
        </w:tc>
        <w:tc>
          <w:tcPr>
            <w:tcW w:w="1222" w:type="dxa"/>
            <w:tcBorders>
              <w:top w:val="single" w:sz="4" w:space="0" w:color="BFBFBF" w:themeColor="background1" w:themeShade="BF"/>
              <w:bottom w:val="single" w:sz="4" w:space="0" w:color="BFBFBF" w:themeColor="background1" w:themeShade="BF"/>
              <w:right w:val="single" w:sz="6" w:space="0" w:color="FFFFFF" w:themeColor="background1"/>
            </w:tcBorders>
          </w:tcPr>
          <w:p w:rsidR="00EF24DD" w:rsidRPr="00EF24DD" w:rsidRDefault="00EF24DD" w:rsidP="00EF24DD">
            <w:pPr>
              <w:suppressAutoHyphens w:val="0"/>
              <w:jc w:val="center"/>
              <w:rPr>
                <w:rFonts w:ascii="Arial" w:hAnsi="Arial"/>
                <w:sz w:val="22"/>
                <w:szCs w:val="20"/>
                <w:lang w:eastAsia="en-US"/>
              </w:rPr>
            </w:pPr>
            <w:r w:rsidRPr="00EF24DD">
              <w:rPr>
                <w:rFonts w:ascii="Arial" w:hAnsi="Arial"/>
                <w:sz w:val="22"/>
                <w:szCs w:val="20"/>
                <w:lang w:eastAsia="en-US"/>
              </w:rPr>
              <w:t>7.7</w:t>
            </w:r>
          </w:p>
        </w:tc>
      </w:tr>
      <w:tr w:rsidR="00EF24DD" w:rsidRPr="00EF24DD" w:rsidTr="002551FC">
        <w:trPr>
          <w:trHeight w:val="79"/>
          <w:jc w:val="center"/>
        </w:trPr>
        <w:tc>
          <w:tcPr>
            <w:tcW w:w="1956" w:type="dxa"/>
            <w:vMerge/>
            <w:tcBorders>
              <w:left w:val="single" w:sz="6" w:space="0" w:color="FFFFFF" w:themeColor="background1"/>
              <w:bottom w:val="single" w:sz="4" w:space="0" w:color="D9D9D9" w:themeColor="background1" w:themeShade="D9"/>
              <w:right w:val="single" w:sz="4" w:space="0" w:color="000000" w:themeColor="text1"/>
            </w:tcBorders>
            <w:vAlign w:val="center"/>
          </w:tcPr>
          <w:p w:rsidR="00EF24DD" w:rsidRPr="00EF24DD" w:rsidRDefault="00EF24DD" w:rsidP="00EF24DD">
            <w:pPr>
              <w:suppressAutoHyphens w:val="0"/>
              <w:rPr>
                <w:rFonts w:ascii="Arial" w:hAnsi="Arial"/>
                <w:sz w:val="22"/>
                <w:szCs w:val="20"/>
                <w:lang w:eastAsia="en-US"/>
              </w:rPr>
            </w:pPr>
          </w:p>
        </w:tc>
        <w:tc>
          <w:tcPr>
            <w:tcW w:w="3900" w:type="dxa"/>
            <w:tcBorders>
              <w:top w:val="single" w:sz="4" w:space="0" w:color="BFBFBF" w:themeColor="background1" w:themeShade="BF"/>
              <w:left w:val="single" w:sz="4" w:space="0" w:color="000000" w:themeColor="text1"/>
              <w:bottom w:val="single" w:sz="4" w:space="0" w:color="D9D9D9" w:themeColor="background1" w:themeShade="D9"/>
            </w:tcBorders>
            <w:shd w:val="clear" w:color="auto" w:fill="auto"/>
          </w:tcPr>
          <w:p w:rsidR="00EF24DD" w:rsidRPr="00EF24DD" w:rsidRDefault="00EF24DD" w:rsidP="00EF24DD">
            <w:pPr>
              <w:suppressAutoHyphens w:val="0"/>
              <w:rPr>
                <w:rFonts w:ascii="Arial" w:hAnsi="Arial"/>
                <w:sz w:val="22"/>
                <w:szCs w:val="20"/>
                <w:lang w:eastAsia="en-US"/>
              </w:rPr>
            </w:pPr>
            <w:r w:rsidRPr="00EF24DD">
              <w:rPr>
                <w:rFonts w:ascii="Arial" w:hAnsi="Arial"/>
                <w:sz w:val="22"/>
                <w:szCs w:val="20"/>
                <w:lang w:eastAsia="en-US"/>
              </w:rPr>
              <w:t>Highlands and Islands</w:t>
            </w:r>
          </w:p>
        </w:tc>
        <w:tc>
          <w:tcPr>
            <w:tcW w:w="1222" w:type="dxa"/>
            <w:tcBorders>
              <w:top w:val="single" w:sz="4" w:space="0" w:color="BFBFBF" w:themeColor="background1" w:themeShade="BF"/>
              <w:bottom w:val="single" w:sz="4" w:space="0" w:color="D9D9D9" w:themeColor="background1" w:themeShade="D9"/>
              <w:right w:val="single" w:sz="6" w:space="0" w:color="FFFFFF" w:themeColor="background1"/>
            </w:tcBorders>
          </w:tcPr>
          <w:p w:rsidR="00EF24DD" w:rsidRPr="00EF24DD" w:rsidRDefault="00EF24DD" w:rsidP="00EF24DD">
            <w:pPr>
              <w:suppressAutoHyphens w:val="0"/>
              <w:jc w:val="center"/>
              <w:rPr>
                <w:rFonts w:ascii="Arial" w:hAnsi="Arial"/>
                <w:sz w:val="22"/>
                <w:szCs w:val="20"/>
                <w:lang w:eastAsia="en-US"/>
              </w:rPr>
            </w:pPr>
            <w:r w:rsidRPr="00EF24DD">
              <w:rPr>
                <w:rFonts w:ascii="Arial" w:hAnsi="Arial"/>
                <w:sz w:val="22"/>
                <w:szCs w:val="20"/>
                <w:lang w:eastAsia="en-US"/>
              </w:rPr>
              <w:t>13.4</w:t>
            </w:r>
          </w:p>
        </w:tc>
      </w:tr>
      <w:tr w:rsidR="00EF24DD" w:rsidRPr="00EF24DD" w:rsidTr="002551FC">
        <w:trPr>
          <w:trHeight w:val="176"/>
          <w:jc w:val="center"/>
        </w:trPr>
        <w:tc>
          <w:tcPr>
            <w:tcW w:w="1956" w:type="dxa"/>
            <w:tcBorders>
              <w:top w:val="single" w:sz="4" w:space="0" w:color="D9D9D9" w:themeColor="background1" w:themeShade="D9"/>
              <w:left w:val="single" w:sz="6" w:space="0" w:color="FFFFFF" w:themeColor="background1"/>
              <w:bottom w:val="single" w:sz="4" w:space="0" w:color="BFBFBF" w:themeColor="background1" w:themeShade="BF"/>
              <w:right w:val="single" w:sz="4" w:space="0" w:color="000000" w:themeColor="text1"/>
            </w:tcBorders>
            <w:shd w:val="clear" w:color="auto" w:fill="C6D9F1" w:themeFill="text2" w:themeFillTint="33"/>
            <w:vAlign w:val="center"/>
          </w:tcPr>
          <w:p w:rsidR="00EF24DD" w:rsidRPr="00EF24DD" w:rsidRDefault="00EF24DD" w:rsidP="00EF24DD">
            <w:pPr>
              <w:suppressAutoHyphens w:val="0"/>
              <w:rPr>
                <w:rFonts w:ascii="Arial" w:hAnsi="Arial"/>
                <w:b/>
                <w:sz w:val="22"/>
                <w:szCs w:val="20"/>
                <w:lang w:eastAsia="en-US"/>
              </w:rPr>
            </w:pPr>
            <w:r w:rsidRPr="00EF24DD">
              <w:rPr>
                <w:rFonts w:ascii="Arial" w:hAnsi="Arial"/>
                <w:b/>
                <w:sz w:val="22"/>
                <w:szCs w:val="20"/>
                <w:lang w:eastAsia="en-US"/>
              </w:rPr>
              <w:t>Wales</w:t>
            </w:r>
          </w:p>
        </w:tc>
        <w:tc>
          <w:tcPr>
            <w:tcW w:w="3900" w:type="dxa"/>
            <w:tcBorders>
              <w:top w:val="single" w:sz="4" w:space="0" w:color="D9D9D9" w:themeColor="background1" w:themeShade="D9"/>
              <w:left w:val="single" w:sz="4" w:space="0" w:color="000000" w:themeColor="text1"/>
              <w:bottom w:val="single" w:sz="4" w:space="0" w:color="BFBFBF" w:themeColor="background1" w:themeShade="BF"/>
            </w:tcBorders>
            <w:shd w:val="clear" w:color="auto" w:fill="C6D9F1" w:themeFill="text2" w:themeFillTint="33"/>
          </w:tcPr>
          <w:p w:rsidR="00EF24DD" w:rsidRPr="00EF24DD" w:rsidRDefault="00EF24DD" w:rsidP="00EF24DD">
            <w:pPr>
              <w:suppressAutoHyphens w:val="0"/>
              <w:rPr>
                <w:rFonts w:ascii="Arial" w:hAnsi="Arial"/>
                <w:b/>
                <w:sz w:val="22"/>
                <w:szCs w:val="20"/>
                <w:lang w:eastAsia="en-US"/>
              </w:rPr>
            </w:pPr>
            <w:r w:rsidRPr="00EF24DD">
              <w:rPr>
                <w:rFonts w:ascii="Arial" w:hAnsi="Arial"/>
                <w:b/>
                <w:sz w:val="22"/>
                <w:szCs w:val="20"/>
                <w:lang w:eastAsia="en-US"/>
              </w:rPr>
              <w:t>All Regions</w:t>
            </w:r>
          </w:p>
        </w:tc>
        <w:tc>
          <w:tcPr>
            <w:tcW w:w="1222" w:type="dxa"/>
            <w:tcBorders>
              <w:top w:val="single" w:sz="4" w:space="0" w:color="D9D9D9" w:themeColor="background1" w:themeShade="D9"/>
              <w:bottom w:val="single" w:sz="4" w:space="0" w:color="BFBFBF" w:themeColor="background1" w:themeShade="BF"/>
              <w:right w:val="single" w:sz="6" w:space="0" w:color="FFFFFF" w:themeColor="background1"/>
            </w:tcBorders>
            <w:shd w:val="clear" w:color="auto" w:fill="C6D9F1" w:themeFill="text2" w:themeFillTint="33"/>
          </w:tcPr>
          <w:p w:rsidR="00EF24DD" w:rsidRPr="00EF24DD" w:rsidRDefault="00EF24DD" w:rsidP="00EF24DD">
            <w:pPr>
              <w:suppressAutoHyphens w:val="0"/>
              <w:jc w:val="center"/>
              <w:rPr>
                <w:rFonts w:ascii="Arial" w:hAnsi="Arial"/>
                <w:b/>
                <w:sz w:val="22"/>
                <w:szCs w:val="20"/>
                <w:lang w:eastAsia="en-US"/>
              </w:rPr>
            </w:pPr>
            <w:r w:rsidRPr="00EF24DD">
              <w:rPr>
                <w:rFonts w:ascii="Arial" w:hAnsi="Arial"/>
                <w:b/>
                <w:sz w:val="22"/>
                <w:szCs w:val="20"/>
                <w:lang w:eastAsia="en-US"/>
              </w:rPr>
              <w:t>15.0</w:t>
            </w:r>
          </w:p>
        </w:tc>
      </w:tr>
      <w:tr w:rsidR="00EF24DD" w:rsidRPr="00EF24DD" w:rsidTr="002551FC">
        <w:trPr>
          <w:trHeight w:val="79"/>
          <w:jc w:val="center"/>
        </w:trPr>
        <w:tc>
          <w:tcPr>
            <w:tcW w:w="1956" w:type="dxa"/>
            <w:vMerge w:val="restart"/>
            <w:tcBorders>
              <w:top w:val="single" w:sz="4" w:space="0" w:color="BFBFBF" w:themeColor="background1" w:themeShade="BF"/>
              <w:left w:val="single" w:sz="6" w:space="0" w:color="FFFFFF" w:themeColor="background1"/>
              <w:right w:val="single" w:sz="4" w:space="0" w:color="000000" w:themeColor="text1"/>
            </w:tcBorders>
            <w:vAlign w:val="center"/>
          </w:tcPr>
          <w:p w:rsidR="00EF24DD" w:rsidRPr="00EF24DD" w:rsidRDefault="00EF24DD" w:rsidP="00EF24DD">
            <w:pPr>
              <w:suppressAutoHyphens w:val="0"/>
              <w:rPr>
                <w:rFonts w:ascii="Arial" w:hAnsi="Arial"/>
                <w:sz w:val="22"/>
                <w:szCs w:val="20"/>
                <w:lang w:eastAsia="en-US"/>
              </w:rPr>
            </w:pPr>
            <w:r w:rsidRPr="00EF24DD">
              <w:rPr>
                <w:rFonts w:ascii="Arial" w:hAnsi="Arial"/>
                <w:sz w:val="22"/>
                <w:szCs w:val="20"/>
                <w:lang w:eastAsia="en-US"/>
              </w:rPr>
              <w:t>Wales</w:t>
            </w:r>
          </w:p>
        </w:tc>
        <w:tc>
          <w:tcPr>
            <w:tcW w:w="3900" w:type="dxa"/>
            <w:tcBorders>
              <w:top w:val="single" w:sz="4" w:space="0" w:color="BFBFBF" w:themeColor="background1" w:themeShade="BF"/>
              <w:left w:val="single" w:sz="4" w:space="0" w:color="000000" w:themeColor="text1"/>
              <w:bottom w:val="single" w:sz="4" w:space="0" w:color="BFBFBF" w:themeColor="background1" w:themeShade="BF"/>
            </w:tcBorders>
            <w:shd w:val="clear" w:color="auto" w:fill="auto"/>
          </w:tcPr>
          <w:p w:rsidR="00EF24DD" w:rsidRPr="00EF24DD" w:rsidRDefault="00EF24DD" w:rsidP="00EF24DD">
            <w:pPr>
              <w:suppressAutoHyphens w:val="0"/>
              <w:rPr>
                <w:rFonts w:ascii="Arial" w:hAnsi="Arial"/>
                <w:sz w:val="22"/>
                <w:szCs w:val="20"/>
                <w:lang w:eastAsia="en-US"/>
              </w:rPr>
            </w:pPr>
            <w:r w:rsidRPr="00EF24DD">
              <w:rPr>
                <w:rFonts w:ascii="Arial" w:hAnsi="Arial"/>
                <w:sz w:val="22"/>
                <w:szCs w:val="20"/>
                <w:lang w:eastAsia="en-US"/>
              </w:rPr>
              <w:t>West Wales / The Valleys</w:t>
            </w:r>
          </w:p>
        </w:tc>
        <w:tc>
          <w:tcPr>
            <w:tcW w:w="1222" w:type="dxa"/>
            <w:tcBorders>
              <w:top w:val="single" w:sz="4" w:space="0" w:color="BFBFBF" w:themeColor="background1" w:themeShade="BF"/>
              <w:bottom w:val="single" w:sz="4" w:space="0" w:color="BFBFBF" w:themeColor="background1" w:themeShade="BF"/>
              <w:right w:val="single" w:sz="6" w:space="0" w:color="FFFFFF" w:themeColor="background1"/>
            </w:tcBorders>
          </w:tcPr>
          <w:p w:rsidR="00EF24DD" w:rsidRPr="00EF24DD" w:rsidRDefault="00EF24DD" w:rsidP="00EF24DD">
            <w:pPr>
              <w:suppressAutoHyphens w:val="0"/>
              <w:jc w:val="center"/>
              <w:rPr>
                <w:rFonts w:ascii="Arial" w:hAnsi="Arial"/>
                <w:sz w:val="22"/>
                <w:szCs w:val="20"/>
                <w:lang w:eastAsia="en-US"/>
              </w:rPr>
            </w:pPr>
            <w:r w:rsidRPr="00EF24DD">
              <w:rPr>
                <w:rFonts w:ascii="Arial" w:hAnsi="Arial"/>
                <w:sz w:val="22"/>
                <w:szCs w:val="20"/>
                <w:lang w:eastAsia="en-US"/>
              </w:rPr>
              <w:t>16.3</w:t>
            </w:r>
          </w:p>
        </w:tc>
      </w:tr>
      <w:tr w:rsidR="00EF24DD" w:rsidRPr="00EF24DD" w:rsidTr="002551FC">
        <w:trPr>
          <w:trHeight w:val="190"/>
          <w:jc w:val="center"/>
        </w:trPr>
        <w:tc>
          <w:tcPr>
            <w:tcW w:w="1956" w:type="dxa"/>
            <w:vMerge/>
            <w:tcBorders>
              <w:left w:val="single" w:sz="6" w:space="0" w:color="FFFFFF" w:themeColor="background1"/>
              <w:bottom w:val="single" w:sz="6" w:space="0" w:color="FFFFFF" w:themeColor="background1"/>
              <w:right w:val="single" w:sz="4" w:space="0" w:color="000000" w:themeColor="text1"/>
            </w:tcBorders>
            <w:vAlign w:val="center"/>
          </w:tcPr>
          <w:p w:rsidR="00EF24DD" w:rsidRPr="00EF24DD" w:rsidRDefault="00EF24DD" w:rsidP="00EF24DD">
            <w:pPr>
              <w:suppressAutoHyphens w:val="0"/>
              <w:rPr>
                <w:rFonts w:ascii="Arial" w:hAnsi="Arial"/>
                <w:sz w:val="22"/>
                <w:szCs w:val="20"/>
                <w:lang w:eastAsia="en-US"/>
              </w:rPr>
            </w:pPr>
          </w:p>
        </w:tc>
        <w:tc>
          <w:tcPr>
            <w:tcW w:w="3900" w:type="dxa"/>
            <w:tcBorders>
              <w:top w:val="single" w:sz="4" w:space="0" w:color="BFBFBF" w:themeColor="background1" w:themeShade="BF"/>
              <w:left w:val="single" w:sz="4" w:space="0" w:color="000000" w:themeColor="text1"/>
              <w:bottom w:val="single" w:sz="6" w:space="0" w:color="FFFFFF" w:themeColor="background1"/>
            </w:tcBorders>
            <w:shd w:val="clear" w:color="auto" w:fill="auto"/>
          </w:tcPr>
          <w:p w:rsidR="00EF24DD" w:rsidRPr="00EF24DD" w:rsidRDefault="00EF24DD" w:rsidP="00EF24DD">
            <w:pPr>
              <w:suppressAutoHyphens w:val="0"/>
              <w:rPr>
                <w:rFonts w:ascii="Arial" w:hAnsi="Arial"/>
                <w:sz w:val="22"/>
                <w:szCs w:val="20"/>
                <w:lang w:eastAsia="en-US"/>
              </w:rPr>
            </w:pPr>
            <w:r w:rsidRPr="00EF24DD">
              <w:rPr>
                <w:rFonts w:ascii="Arial" w:hAnsi="Arial"/>
                <w:sz w:val="22"/>
                <w:szCs w:val="20"/>
                <w:lang w:eastAsia="en-US"/>
              </w:rPr>
              <w:t xml:space="preserve">East Wales </w:t>
            </w:r>
          </w:p>
        </w:tc>
        <w:tc>
          <w:tcPr>
            <w:tcW w:w="1222" w:type="dxa"/>
            <w:tcBorders>
              <w:top w:val="single" w:sz="4" w:space="0" w:color="BFBFBF" w:themeColor="background1" w:themeShade="BF"/>
              <w:bottom w:val="single" w:sz="6" w:space="0" w:color="FFFFFF" w:themeColor="background1"/>
              <w:right w:val="single" w:sz="6" w:space="0" w:color="FFFFFF" w:themeColor="background1"/>
            </w:tcBorders>
          </w:tcPr>
          <w:p w:rsidR="00EF24DD" w:rsidRPr="00EF24DD" w:rsidRDefault="00EF24DD" w:rsidP="00EF24DD">
            <w:pPr>
              <w:suppressAutoHyphens w:val="0"/>
              <w:jc w:val="center"/>
              <w:rPr>
                <w:rFonts w:ascii="Arial" w:hAnsi="Arial"/>
                <w:sz w:val="22"/>
                <w:szCs w:val="20"/>
                <w:lang w:eastAsia="en-US"/>
              </w:rPr>
            </w:pPr>
            <w:r w:rsidRPr="00EF24DD">
              <w:rPr>
                <w:rFonts w:ascii="Arial" w:hAnsi="Arial"/>
                <w:sz w:val="22"/>
                <w:szCs w:val="20"/>
                <w:lang w:eastAsia="en-US"/>
              </w:rPr>
              <w:t>12.9</w:t>
            </w:r>
          </w:p>
        </w:tc>
      </w:tr>
    </w:tbl>
    <w:p w:rsidR="00EF24DD" w:rsidRPr="00EF24DD" w:rsidRDefault="00EF24DD" w:rsidP="00EF24DD">
      <w:pPr>
        <w:tabs>
          <w:tab w:val="left" w:pos="7088"/>
        </w:tabs>
        <w:suppressAutoHyphens w:val="0"/>
        <w:spacing w:line="360" w:lineRule="auto"/>
        <w:rPr>
          <w:rFonts w:ascii="Arial" w:hAnsi="Arial"/>
          <w:b/>
          <w:sz w:val="6"/>
          <w:szCs w:val="20"/>
          <w:lang w:eastAsia="en-US"/>
        </w:rPr>
      </w:pPr>
    </w:p>
    <w:p w:rsidR="00EF24DD" w:rsidRPr="00EF24DD" w:rsidRDefault="00EF24DD" w:rsidP="00EF24DD">
      <w:pPr>
        <w:tabs>
          <w:tab w:val="left" w:pos="7088"/>
        </w:tabs>
        <w:suppressAutoHyphens w:val="0"/>
        <w:spacing w:line="360" w:lineRule="auto"/>
        <w:rPr>
          <w:rFonts w:ascii="Arial" w:hAnsi="Arial"/>
          <w:sz w:val="20"/>
          <w:szCs w:val="20"/>
          <w:lang w:eastAsia="en-US"/>
        </w:rPr>
      </w:pPr>
      <w:r w:rsidRPr="00EF24DD">
        <w:rPr>
          <w:rFonts w:ascii="Arial" w:hAnsi="Arial"/>
          <w:b/>
          <w:sz w:val="20"/>
          <w:szCs w:val="20"/>
          <w:lang w:eastAsia="en-US"/>
        </w:rPr>
        <w:t xml:space="preserve">Source: </w:t>
      </w:r>
      <w:r w:rsidRPr="00EF24DD">
        <w:rPr>
          <w:rFonts w:ascii="Arial" w:hAnsi="Arial"/>
          <w:sz w:val="20"/>
          <w:szCs w:val="20"/>
          <w:lang w:eastAsia="en-US"/>
        </w:rPr>
        <w:t xml:space="preserve">Eurostat. </w:t>
      </w:r>
    </w:p>
    <w:p w:rsidR="00EF24DD" w:rsidRPr="00EF24DD" w:rsidRDefault="00EF24DD" w:rsidP="00EF24DD">
      <w:pPr>
        <w:suppressAutoHyphens w:val="0"/>
        <w:spacing w:line="360" w:lineRule="auto"/>
        <w:rPr>
          <w:rFonts w:ascii="Arial" w:hAnsi="Arial"/>
          <w:b/>
          <w:sz w:val="10"/>
          <w:szCs w:val="20"/>
          <w:lang w:eastAsia="en-US"/>
        </w:rPr>
      </w:pPr>
    </w:p>
    <w:p w:rsidR="00EF24DD" w:rsidRPr="00EF24DD" w:rsidRDefault="00EF24DD" w:rsidP="00EF24DD">
      <w:pPr>
        <w:suppressAutoHyphens w:val="0"/>
        <w:spacing w:line="360" w:lineRule="auto"/>
        <w:rPr>
          <w:rFonts w:ascii="Arial" w:hAnsi="Arial"/>
          <w:b/>
          <w:sz w:val="22"/>
          <w:szCs w:val="20"/>
          <w:lang w:eastAsia="en-US"/>
        </w:rPr>
      </w:pPr>
    </w:p>
    <w:p w:rsidR="00EF24DD" w:rsidRPr="00EF24DD" w:rsidRDefault="00EF24DD" w:rsidP="00EF24DD">
      <w:pPr>
        <w:suppressAutoHyphens w:val="0"/>
        <w:spacing w:line="360" w:lineRule="auto"/>
        <w:rPr>
          <w:rFonts w:ascii="Arial" w:hAnsi="Arial"/>
          <w:b/>
          <w:sz w:val="22"/>
          <w:szCs w:val="20"/>
          <w:lang w:eastAsia="en-US"/>
        </w:rPr>
      </w:pPr>
      <w:r w:rsidRPr="00EF24DD">
        <w:rPr>
          <w:rFonts w:ascii="Arial" w:hAnsi="Arial"/>
          <w:b/>
          <w:sz w:val="22"/>
          <w:szCs w:val="20"/>
          <w:lang w:eastAsia="en-US"/>
        </w:rPr>
        <w:t>Chart 3: Comparative NEETs statistics (ages 15-24) in the UK and Ireland (NUTS 1) - 2014</w:t>
      </w:r>
    </w:p>
    <w:p w:rsidR="00EF24DD" w:rsidRPr="00EF24DD" w:rsidRDefault="00EF24DD" w:rsidP="00EF24DD">
      <w:pPr>
        <w:tabs>
          <w:tab w:val="left" w:pos="7088"/>
        </w:tabs>
        <w:suppressAutoHyphens w:val="0"/>
        <w:spacing w:line="360" w:lineRule="auto"/>
        <w:jc w:val="center"/>
        <w:rPr>
          <w:rFonts w:ascii="Arial" w:hAnsi="Arial"/>
          <w:sz w:val="18"/>
          <w:szCs w:val="20"/>
          <w:lang w:eastAsia="en-US"/>
        </w:rPr>
      </w:pPr>
      <w:r w:rsidRPr="00EF24DD">
        <w:rPr>
          <w:rFonts w:ascii="Arial" w:hAnsi="Arial"/>
          <w:noProof/>
          <w:sz w:val="18"/>
          <w:szCs w:val="20"/>
          <w:lang w:val="en-IE" w:eastAsia="en-IE"/>
        </w:rPr>
        <w:drawing>
          <wp:inline distT="0" distB="0" distL="0" distR="0" wp14:anchorId="2D0B8048" wp14:editId="2D45195B">
            <wp:extent cx="4187768" cy="2997843"/>
            <wp:effectExtent l="0" t="0" r="3810" b="0"/>
            <wp:docPr id="13" name="Picture 13" descr="C:\Users\lawlord\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wlord\Desktop\Untitle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83387" cy="2994707"/>
                    </a:xfrm>
                    <a:prstGeom prst="rect">
                      <a:avLst/>
                    </a:prstGeom>
                    <a:noFill/>
                    <a:ln>
                      <a:noFill/>
                    </a:ln>
                  </pic:spPr>
                </pic:pic>
              </a:graphicData>
            </a:graphic>
          </wp:inline>
        </w:drawing>
      </w:r>
    </w:p>
    <w:p w:rsidR="00EF24DD" w:rsidRPr="00EF24DD" w:rsidRDefault="00EF24DD" w:rsidP="00EF24DD">
      <w:pPr>
        <w:suppressAutoHyphens w:val="0"/>
        <w:spacing w:line="360" w:lineRule="auto"/>
        <w:rPr>
          <w:rFonts w:ascii="Arial" w:hAnsi="Arial"/>
          <w:b/>
          <w:sz w:val="20"/>
          <w:szCs w:val="20"/>
          <w:lang w:eastAsia="en-US"/>
        </w:rPr>
      </w:pPr>
      <w:r w:rsidRPr="00EF24DD">
        <w:rPr>
          <w:rFonts w:ascii="Arial" w:hAnsi="Arial"/>
          <w:b/>
          <w:sz w:val="20"/>
          <w:szCs w:val="20"/>
          <w:lang w:eastAsia="en-US"/>
        </w:rPr>
        <w:t xml:space="preserve">Source: </w:t>
      </w:r>
      <w:hyperlink r:id="rId14" w:history="1">
        <w:r w:rsidRPr="00EF24DD">
          <w:rPr>
            <w:rFonts w:ascii="Arial" w:hAnsi="Arial"/>
            <w:b/>
            <w:color w:val="0000FF"/>
            <w:sz w:val="20"/>
            <w:szCs w:val="20"/>
            <w:u w:val="single"/>
            <w:lang w:eastAsia="en-US"/>
          </w:rPr>
          <w:t>Eurostat</w:t>
        </w:r>
      </w:hyperlink>
      <w:r w:rsidRPr="00EF24DD">
        <w:rPr>
          <w:rFonts w:ascii="Arial" w:hAnsi="Arial"/>
          <w:b/>
          <w:sz w:val="20"/>
          <w:szCs w:val="20"/>
          <w:lang w:eastAsia="en-US"/>
        </w:rPr>
        <w:t xml:space="preserve"> </w:t>
      </w:r>
    </w:p>
    <w:p w:rsidR="00EF24DD" w:rsidRPr="00EF24DD" w:rsidRDefault="00EF24DD" w:rsidP="00EF24DD">
      <w:pPr>
        <w:suppressAutoHyphens w:val="0"/>
        <w:spacing w:line="360" w:lineRule="auto"/>
        <w:rPr>
          <w:rFonts w:ascii="Arial" w:hAnsi="Arial"/>
          <w:sz w:val="22"/>
          <w:szCs w:val="20"/>
          <w:lang w:eastAsia="en-US"/>
        </w:rPr>
      </w:pPr>
      <w:r w:rsidRPr="00EF24DD">
        <w:rPr>
          <w:rFonts w:ascii="Arial" w:hAnsi="Arial"/>
          <w:b/>
          <w:sz w:val="22"/>
          <w:szCs w:val="20"/>
          <w:lang w:eastAsia="en-US"/>
        </w:rPr>
        <w:lastRenderedPageBreak/>
        <w:t xml:space="preserve">NEET rates (UK and Ireland) - Recent estimates </w:t>
      </w:r>
    </w:p>
    <w:p w:rsidR="00EF24DD" w:rsidRPr="00EF24DD" w:rsidRDefault="00EF24DD" w:rsidP="00EF24DD">
      <w:pPr>
        <w:suppressAutoHyphens w:val="0"/>
        <w:spacing w:line="360" w:lineRule="auto"/>
        <w:rPr>
          <w:rFonts w:ascii="Arial" w:hAnsi="Arial"/>
          <w:sz w:val="10"/>
          <w:szCs w:val="20"/>
          <w:lang w:eastAsia="en-US"/>
        </w:rPr>
      </w:pPr>
    </w:p>
    <w:p w:rsidR="00EF24DD" w:rsidRPr="00EF24DD" w:rsidRDefault="00EF24DD" w:rsidP="00EF24DD">
      <w:pPr>
        <w:suppressAutoHyphens w:val="0"/>
        <w:spacing w:line="360" w:lineRule="auto"/>
        <w:rPr>
          <w:rFonts w:ascii="Arial" w:hAnsi="Arial"/>
          <w:sz w:val="22"/>
          <w:szCs w:val="20"/>
          <w:lang w:eastAsia="en-US"/>
        </w:rPr>
      </w:pPr>
      <w:r w:rsidRPr="00EF24DD">
        <w:rPr>
          <w:rFonts w:ascii="Arial" w:hAnsi="Arial"/>
          <w:sz w:val="22"/>
          <w:szCs w:val="20"/>
          <w:lang w:eastAsia="en-US"/>
        </w:rPr>
        <w:t>The age range for calculating NEETs does differ between jurisdictions across the EU. However, the Office for National Statistics (UK) and the Central Statistics Office (Ireland) employ an age range of 16-24.</w:t>
      </w:r>
      <w:r w:rsidRPr="00EF24DD">
        <w:rPr>
          <w:rFonts w:ascii="Arial" w:hAnsi="Arial"/>
          <w:sz w:val="22"/>
          <w:szCs w:val="20"/>
          <w:vertAlign w:val="superscript"/>
          <w:lang w:eastAsia="en-US"/>
        </w:rPr>
        <w:footnoteReference w:id="9"/>
      </w:r>
      <w:r w:rsidRPr="00EF24DD">
        <w:rPr>
          <w:rFonts w:ascii="Arial" w:hAnsi="Arial"/>
          <w:sz w:val="22"/>
          <w:szCs w:val="20"/>
          <w:lang w:eastAsia="en-US"/>
        </w:rPr>
        <w:t xml:space="preserve"> Notably, the pattern between the proportion of NEETs who are unemployed or economically inactive is the same for this period for both jurisdictions. </w:t>
      </w:r>
    </w:p>
    <w:p w:rsidR="00EF24DD" w:rsidRPr="00EF24DD" w:rsidRDefault="00EF24DD" w:rsidP="00EF24DD">
      <w:pPr>
        <w:suppressAutoHyphens w:val="0"/>
        <w:spacing w:line="360" w:lineRule="auto"/>
        <w:rPr>
          <w:rFonts w:ascii="Arial" w:hAnsi="Arial"/>
          <w:sz w:val="2"/>
          <w:szCs w:val="20"/>
          <w:lang w:eastAsia="en-US"/>
        </w:rPr>
      </w:pPr>
    </w:p>
    <w:p w:rsidR="00EF24DD" w:rsidRPr="00EF24DD" w:rsidRDefault="00EF24DD" w:rsidP="00EF24DD">
      <w:pPr>
        <w:suppressAutoHyphens w:val="0"/>
        <w:spacing w:line="360" w:lineRule="auto"/>
        <w:rPr>
          <w:rFonts w:ascii="Arial" w:hAnsi="Arial"/>
          <w:b/>
          <w:sz w:val="10"/>
          <w:szCs w:val="20"/>
          <w:lang w:eastAsia="en-US"/>
        </w:rPr>
      </w:pPr>
    </w:p>
    <w:p w:rsidR="00EF24DD" w:rsidRPr="00EF24DD" w:rsidRDefault="00EF24DD" w:rsidP="00EF24DD">
      <w:pPr>
        <w:suppressAutoHyphens w:val="0"/>
        <w:spacing w:line="360" w:lineRule="auto"/>
        <w:rPr>
          <w:rFonts w:ascii="Arial" w:hAnsi="Arial"/>
          <w:b/>
          <w:sz w:val="22"/>
          <w:szCs w:val="20"/>
          <w:lang w:eastAsia="en-US"/>
        </w:rPr>
      </w:pPr>
      <w:r w:rsidRPr="00EF24DD">
        <w:rPr>
          <w:rFonts w:ascii="Arial" w:hAnsi="Arial"/>
          <w:b/>
          <w:sz w:val="22"/>
          <w:szCs w:val="20"/>
          <w:lang w:eastAsia="en-US"/>
        </w:rPr>
        <w:t xml:space="preserve">Table 2: NEET estimates (ages 16-24) UK and Ireland  </w:t>
      </w:r>
    </w:p>
    <w:tbl>
      <w:tblPr>
        <w:tblStyle w:val="TableGrid"/>
        <w:tblW w:w="0" w:type="auto"/>
        <w:tblLook w:val="04A0" w:firstRow="1" w:lastRow="0" w:firstColumn="1" w:lastColumn="0" w:noHBand="0" w:noVBand="1"/>
      </w:tblPr>
      <w:tblGrid>
        <w:gridCol w:w="1224"/>
        <w:gridCol w:w="3044"/>
        <w:gridCol w:w="1530"/>
        <w:gridCol w:w="1262"/>
        <w:gridCol w:w="1397"/>
        <w:gridCol w:w="949"/>
      </w:tblGrid>
      <w:tr w:rsidR="00EF24DD" w:rsidRPr="00EF24DD" w:rsidTr="002551FC">
        <w:trPr>
          <w:trHeight w:val="79"/>
        </w:trPr>
        <w:tc>
          <w:tcPr>
            <w:tcW w:w="1242" w:type="dxa"/>
            <w:vMerge w:val="restart"/>
            <w:tcBorders>
              <w:top w:val="nil"/>
              <w:left w:val="nil"/>
            </w:tcBorders>
            <w:vAlign w:val="center"/>
          </w:tcPr>
          <w:p w:rsidR="00EF24DD" w:rsidRPr="00EF24DD" w:rsidRDefault="00EF24DD" w:rsidP="00EF24DD">
            <w:pPr>
              <w:suppressAutoHyphens w:val="0"/>
              <w:jc w:val="center"/>
              <w:rPr>
                <w:rFonts w:ascii="Arial" w:hAnsi="Arial" w:cs="Arial"/>
                <w:b/>
                <w:sz w:val="22"/>
                <w:szCs w:val="22"/>
                <w:lang w:val="en-IE" w:eastAsia="en-US"/>
              </w:rPr>
            </w:pPr>
          </w:p>
        </w:tc>
        <w:tc>
          <w:tcPr>
            <w:tcW w:w="3119" w:type="dxa"/>
            <w:vMerge w:val="restart"/>
            <w:shd w:val="clear" w:color="auto" w:fill="002060"/>
            <w:vAlign w:val="center"/>
          </w:tcPr>
          <w:p w:rsidR="00EF24DD" w:rsidRPr="00EF24DD" w:rsidRDefault="00EF24DD" w:rsidP="00EF24DD">
            <w:pPr>
              <w:suppressAutoHyphens w:val="0"/>
              <w:jc w:val="center"/>
              <w:rPr>
                <w:rFonts w:ascii="Arial" w:hAnsi="Arial" w:cs="Arial"/>
                <w:b/>
                <w:sz w:val="22"/>
                <w:szCs w:val="22"/>
                <w:lang w:val="en-IE" w:eastAsia="en-US"/>
              </w:rPr>
            </w:pPr>
            <w:r w:rsidRPr="00EF24DD">
              <w:rPr>
                <w:rFonts w:ascii="Arial" w:hAnsi="Arial" w:cs="Arial"/>
                <w:b/>
                <w:sz w:val="22"/>
                <w:szCs w:val="22"/>
                <w:lang w:val="en-IE" w:eastAsia="en-US"/>
              </w:rPr>
              <w:t xml:space="preserve">Ireland </w:t>
            </w:r>
            <w:r w:rsidRPr="00EF24DD">
              <w:rPr>
                <w:rFonts w:ascii="Arial" w:hAnsi="Arial" w:cs="Arial"/>
                <w:sz w:val="18"/>
                <w:szCs w:val="22"/>
                <w:lang w:val="en-IE" w:eastAsia="en-US"/>
              </w:rPr>
              <w:t>(April-June 2015)</w:t>
            </w:r>
            <w:r w:rsidRPr="00EF24DD">
              <w:rPr>
                <w:rFonts w:ascii="Arial" w:hAnsi="Arial" w:cs="Arial"/>
                <w:sz w:val="18"/>
                <w:szCs w:val="22"/>
                <w:vertAlign w:val="superscript"/>
                <w:lang w:val="en-IE" w:eastAsia="en-US"/>
              </w:rPr>
              <w:footnoteReference w:id="10"/>
            </w:r>
          </w:p>
        </w:tc>
        <w:tc>
          <w:tcPr>
            <w:tcW w:w="5211" w:type="dxa"/>
            <w:gridSpan w:val="4"/>
            <w:tcBorders>
              <w:right w:val="single" w:sz="6" w:space="0" w:color="FFFFFF" w:themeColor="background1"/>
            </w:tcBorders>
            <w:shd w:val="clear" w:color="auto" w:fill="002060"/>
          </w:tcPr>
          <w:p w:rsidR="00EF24DD" w:rsidRPr="00EF24DD" w:rsidRDefault="00EF24DD" w:rsidP="00EF24DD">
            <w:pPr>
              <w:suppressAutoHyphens w:val="0"/>
              <w:jc w:val="center"/>
              <w:rPr>
                <w:rFonts w:ascii="Arial" w:hAnsi="Arial" w:cs="Arial"/>
                <w:b/>
                <w:sz w:val="22"/>
                <w:szCs w:val="22"/>
                <w:lang w:val="en-IE" w:eastAsia="en-US"/>
              </w:rPr>
            </w:pPr>
            <w:r w:rsidRPr="00EF24DD">
              <w:rPr>
                <w:rFonts w:ascii="Arial" w:hAnsi="Arial" w:cs="Arial"/>
                <w:b/>
                <w:sz w:val="22"/>
                <w:szCs w:val="22"/>
                <w:lang w:val="en-IE" w:eastAsia="en-US"/>
              </w:rPr>
              <w:t xml:space="preserve">UK </w:t>
            </w:r>
            <w:r w:rsidRPr="00EF24DD">
              <w:rPr>
                <w:rFonts w:ascii="Arial" w:hAnsi="Arial" w:cs="Arial"/>
                <w:sz w:val="18"/>
                <w:szCs w:val="22"/>
                <w:lang w:val="en-IE" w:eastAsia="en-US"/>
              </w:rPr>
              <w:t>(April-June 2015)</w:t>
            </w:r>
            <w:r w:rsidRPr="00EF24DD">
              <w:rPr>
                <w:rFonts w:ascii="Arial" w:hAnsi="Arial" w:cs="Arial"/>
                <w:sz w:val="18"/>
                <w:szCs w:val="22"/>
                <w:vertAlign w:val="superscript"/>
                <w:lang w:val="en-IE" w:eastAsia="en-US"/>
              </w:rPr>
              <w:footnoteReference w:id="11"/>
            </w:r>
          </w:p>
        </w:tc>
      </w:tr>
      <w:tr w:rsidR="00EF24DD" w:rsidRPr="00EF24DD" w:rsidTr="002551FC">
        <w:trPr>
          <w:trHeight w:val="215"/>
        </w:trPr>
        <w:tc>
          <w:tcPr>
            <w:tcW w:w="1242" w:type="dxa"/>
            <w:vMerge/>
            <w:tcBorders>
              <w:left w:val="nil"/>
              <w:bottom w:val="single" w:sz="4" w:space="0" w:color="BFBFBF" w:themeColor="background1" w:themeShade="BF"/>
            </w:tcBorders>
          </w:tcPr>
          <w:p w:rsidR="00EF24DD" w:rsidRPr="00EF24DD" w:rsidRDefault="00EF24DD" w:rsidP="00EF24DD">
            <w:pPr>
              <w:suppressAutoHyphens w:val="0"/>
              <w:jc w:val="center"/>
              <w:rPr>
                <w:rFonts w:ascii="Arial" w:hAnsi="Arial" w:cs="Arial"/>
                <w:b/>
                <w:sz w:val="22"/>
                <w:szCs w:val="22"/>
                <w:lang w:val="en-IE" w:eastAsia="en-US"/>
              </w:rPr>
            </w:pPr>
          </w:p>
        </w:tc>
        <w:tc>
          <w:tcPr>
            <w:tcW w:w="3119" w:type="dxa"/>
            <w:vMerge/>
            <w:tcBorders>
              <w:bottom w:val="single" w:sz="4" w:space="0" w:color="BFBFBF" w:themeColor="background1" w:themeShade="BF"/>
            </w:tcBorders>
            <w:shd w:val="clear" w:color="auto" w:fill="002060"/>
          </w:tcPr>
          <w:p w:rsidR="00EF24DD" w:rsidRPr="00EF24DD" w:rsidRDefault="00EF24DD" w:rsidP="00EF24DD">
            <w:pPr>
              <w:suppressAutoHyphens w:val="0"/>
              <w:jc w:val="center"/>
              <w:rPr>
                <w:rFonts w:ascii="Arial" w:hAnsi="Arial" w:cs="Arial"/>
                <w:sz w:val="22"/>
                <w:szCs w:val="22"/>
                <w:lang w:val="en-IE" w:eastAsia="en-US"/>
              </w:rPr>
            </w:pPr>
          </w:p>
        </w:tc>
        <w:tc>
          <w:tcPr>
            <w:tcW w:w="1559" w:type="dxa"/>
            <w:tcBorders>
              <w:bottom w:val="single" w:sz="4" w:space="0" w:color="BFBFBF" w:themeColor="background1" w:themeShade="BF"/>
            </w:tcBorders>
            <w:shd w:val="clear" w:color="auto" w:fill="002060"/>
            <w:vAlign w:val="center"/>
          </w:tcPr>
          <w:p w:rsidR="00EF24DD" w:rsidRPr="00EF24DD" w:rsidRDefault="00EF24DD" w:rsidP="00EF24DD">
            <w:pPr>
              <w:suppressAutoHyphens w:val="0"/>
              <w:jc w:val="center"/>
              <w:rPr>
                <w:rFonts w:ascii="Arial" w:hAnsi="Arial" w:cs="Arial"/>
                <w:b/>
                <w:sz w:val="18"/>
                <w:szCs w:val="22"/>
                <w:lang w:val="en-IE" w:eastAsia="en-US"/>
              </w:rPr>
            </w:pPr>
            <w:r w:rsidRPr="00EF24DD">
              <w:rPr>
                <w:rFonts w:ascii="Arial" w:hAnsi="Arial" w:cs="Arial"/>
                <w:b/>
                <w:sz w:val="18"/>
                <w:szCs w:val="22"/>
                <w:lang w:val="en-IE" w:eastAsia="en-US"/>
              </w:rPr>
              <w:t>England</w:t>
            </w:r>
          </w:p>
        </w:tc>
        <w:tc>
          <w:tcPr>
            <w:tcW w:w="1276" w:type="dxa"/>
            <w:tcBorders>
              <w:bottom w:val="single" w:sz="4" w:space="0" w:color="BFBFBF" w:themeColor="background1" w:themeShade="BF"/>
            </w:tcBorders>
            <w:shd w:val="clear" w:color="auto" w:fill="002060"/>
            <w:vAlign w:val="center"/>
          </w:tcPr>
          <w:p w:rsidR="00EF24DD" w:rsidRPr="00EF24DD" w:rsidRDefault="00EF24DD" w:rsidP="00EF24DD">
            <w:pPr>
              <w:suppressAutoHyphens w:val="0"/>
              <w:jc w:val="center"/>
              <w:rPr>
                <w:rFonts w:ascii="Arial" w:hAnsi="Arial" w:cs="Arial"/>
                <w:b/>
                <w:sz w:val="18"/>
                <w:szCs w:val="22"/>
                <w:lang w:val="en-IE" w:eastAsia="en-US"/>
              </w:rPr>
            </w:pPr>
            <w:r w:rsidRPr="00EF24DD">
              <w:rPr>
                <w:rFonts w:ascii="Arial" w:hAnsi="Arial" w:cs="Arial"/>
                <w:b/>
                <w:sz w:val="18"/>
                <w:szCs w:val="22"/>
                <w:lang w:val="en-IE" w:eastAsia="en-US"/>
              </w:rPr>
              <w:t>Northern Ireland</w:t>
            </w:r>
          </w:p>
        </w:tc>
        <w:tc>
          <w:tcPr>
            <w:tcW w:w="1417" w:type="dxa"/>
            <w:tcBorders>
              <w:bottom w:val="single" w:sz="4" w:space="0" w:color="BFBFBF" w:themeColor="background1" w:themeShade="BF"/>
            </w:tcBorders>
            <w:shd w:val="clear" w:color="auto" w:fill="002060"/>
            <w:vAlign w:val="center"/>
          </w:tcPr>
          <w:p w:rsidR="00EF24DD" w:rsidRPr="00EF24DD" w:rsidRDefault="00EF24DD" w:rsidP="00EF24DD">
            <w:pPr>
              <w:suppressAutoHyphens w:val="0"/>
              <w:jc w:val="center"/>
              <w:rPr>
                <w:rFonts w:ascii="Arial" w:hAnsi="Arial" w:cs="Arial"/>
                <w:b/>
                <w:sz w:val="18"/>
                <w:szCs w:val="22"/>
                <w:lang w:val="en-IE" w:eastAsia="en-US"/>
              </w:rPr>
            </w:pPr>
            <w:r w:rsidRPr="00EF24DD">
              <w:rPr>
                <w:rFonts w:ascii="Arial" w:hAnsi="Arial" w:cs="Arial"/>
                <w:b/>
                <w:sz w:val="18"/>
                <w:szCs w:val="22"/>
                <w:lang w:val="en-IE" w:eastAsia="en-US"/>
              </w:rPr>
              <w:t>Scotland</w:t>
            </w:r>
          </w:p>
        </w:tc>
        <w:tc>
          <w:tcPr>
            <w:tcW w:w="959" w:type="dxa"/>
            <w:tcBorders>
              <w:bottom w:val="single" w:sz="4" w:space="0" w:color="BFBFBF" w:themeColor="background1" w:themeShade="BF"/>
              <w:right w:val="single" w:sz="6" w:space="0" w:color="FFFFFF" w:themeColor="background1"/>
            </w:tcBorders>
            <w:shd w:val="clear" w:color="auto" w:fill="002060"/>
            <w:vAlign w:val="center"/>
          </w:tcPr>
          <w:p w:rsidR="00EF24DD" w:rsidRPr="00EF24DD" w:rsidRDefault="00EF24DD" w:rsidP="00EF24DD">
            <w:pPr>
              <w:suppressAutoHyphens w:val="0"/>
              <w:jc w:val="center"/>
              <w:rPr>
                <w:rFonts w:ascii="Arial" w:hAnsi="Arial" w:cs="Arial"/>
                <w:b/>
                <w:sz w:val="18"/>
                <w:szCs w:val="22"/>
                <w:lang w:val="en-IE" w:eastAsia="en-US"/>
              </w:rPr>
            </w:pPr>
            <w:r w:rsidRPr="00EF24DD">
              <w:rPr>
                <w:rFonts w:ascii="Arial" w:hAnsi="Arial" w:cs="Arial"/>
                <w:b/>
                <w:sz w:val="18"/>
                <w:szCs w:val="22"/>
                <w:lang w:val="en-IE" w:eastAsia="en-US"/>
              </w:rPr>
              <w:t>Wales</w:t>
            </w:r>
          </w:p>
        </w:tc>
      </w:tr>
      <w:tr w:rsidR="00EF24DD" w:rsidRPr="00EF24DD" w:rsidTr="002551FC">
        <w:trPr>
          <w:trHeight w:val="384"/>
        </w:trPr>
        <w:tc>
          <w:tcPr>
            <w:tcW w:w="1242" w:type="dxa"/>
            <w:tcBorders>
              <w:top w:val="single" w:sz="4" w:space="0" w:color="BFBFBF" w:themeColor="background1" w:themeShade="BF"/>
              <w:left w:val="single" w:sz="6" w:space="0" w:color="FFFFFF" w:themeColor="background1"/>
              <w:bottom w:val="single" w:sz="4" w:space="0" w:color="BFBFBF" w:themeColor="background1" w:themeShade="BF"/>
            </w:tcBorders>
            <w:shd w:val="clear" w:color="auto" w:fill="C6D9F1" w:themeFill="text2" w:themeFillTint="33"/>
          </w:tcPr>
          <w:p w:rsidR="00EF24DD" w:rsidRPr="00EF24DD" w:rsidRDefault="00EF24DD" w:rsidP="00EF24DD">
            <w:pPr>
              <w:suppressAutoHyphens w:val="0"/>
              <w:jc w:val="center"/>
              <w:rPr>
                <w:rFonts w:ascii="Arial" w:hAnsi="Arial" w:cs="Arial"/>
                <w:b/>
                <w:sz w:val="20"/>
                <w:szCs w:val="22"/>
                <w:lang w:val="en-IE" w:eastAsia="en-US"/>
              </w:rPr>
            </w:pPr>
          </w:p>
          <w:p w:rsidR="00EF24DD" w:rsidRPr="00EF24DD" w:rsidRDefault="00EF24DD" w:rsidP="00EF24DD">
            <w:pPr>
              <w:suppressAutoHyphens w:val="0"/>
              <w:jc w:val="center"/>
              <w:rPr>
                <w:rFonts w:ascii="Arial" w:hAnsi="Arial" w:cs="Arial"/>
                <w:sz w:val="18"/>
                <w:szCs w:val="22"/>
                <w:lang w:val="en-IE" w:eastAsia="en-US"/>
              </w:rPr>
            </w:pPr>
            <w:r w:rsidRPr="00EF24DD">
              <w:rPr>
                <w:rFonts w:ascii="Arial" w:hAnsi="Arial" w:cs="Arial"/>
                <w:b/>
                <w:sz w:val="20"/>
                <w:szCs w:val="22"/>
                <w:lang w:val="en-IE" w:eastAsia="en-US"/>
              </w:rPr>
              <w:t>Total # of NEETs</w:t>
            </w:r>
          </w:p>
        </w:tc>
        <w:tc>
          <w:tcPr>
            <w:tcW w:w="3119" w:type="dxa"/>
            <w:tcBorders>
              <w:top w:val="single" w:sz="4" w:space="0" w:color="BFBFBF" w:themeColor="background1" w:themeShade="BF"/>
              <w:bottom w:val="single" w:sz="4" w:space="0" w:color="BFBFBF" w:themeColor="background1" w:themeShade="BF"/>
            </w:tcBorders>
            <w:shd w:val="clear" w:color="auto" w:fill="C6D9F1" w:themeFill="text2" w:themeFillTint="33"/>
          </w:tcPr>
          <w:p w:rsidR="00EF24DD" w:rsidRPr="00EF24DD" w:rsidRDefault="00EF24DD" w:rsidP="00EF24DD">
            <w:pPr>
              <w:suppressAutoHyphens w:val="0"/>
              <w:jc w:val="center"/>
              <w:rPr>
                <w:rFonts w:ascii="Arial" w:hAnsi="Arial" w:cs="Arial"/>
                <w:b/>
                <w:color w:val="FF0000"/>
                <w:sz w:val="20"/>
                <w:szCs w:val="22"/>
                <w:lang w:val="en-IE" w:eastAsia="en-US"/>
              </w:rPr>
            </w:pPr>
          </w:p>
          <w:p w:rsidR="00EF24DD" w:rsidRPr="00EF24DD" w:rsidRDefault="00EF24DD" w:rsidP="00EF24DD">
            <w:pPr>
              <w:suppressAutoHyphens w:val="0"/>
              <w:jc w:val="center"/>
              <w:rPr>
                <w:rFonts w:ascii="Arial" w:hAnsi="Arial" w:cs="Arial"/>
                <w:sz w:val="20"/>
                <w:szCs w:val="22"/>
                <w:lang w:val="en-IE" w:eastAsia="en-US"/>
              </w:rPr>
            </w:pPr>
            <w:r w:rsidRPr="00EF24DD">
              <w:rPr>
                <w:rFonts w:ascii="Arial" w:hAnsi="Arial" w:cs="Arial"/>
                <w:b/>
                <w:color w:val="FF0000"/>
                <w:sz w:val="20"/>
                <w:szCs w:val="22"/>
                <w:lang w:val="en-IE" w:eastAsia="en-US"/>
              </w:rPr>
              <w:t>Total</w:t>
            </w:r>
            <w:r w:rsidRPr="00EF24DD">
              <w:rPr>
                <w:rFonts w:ascii="Arial" w:hAnsi="Arial" w:cs="Arial"/>
                <w:sz w:val="20"/>
                <w:szCs w:val="22"/>
                <w:lang w:val="en-IE" w:eastAsia="en-US"/>
              </w:rPr>
              <w:t>: 66,700</w:t>
            </w:r>
          </w:p>
          <w:p w:rsidR="00EF24DD" w:rsidRPr="00EF24DD" w:rsidRDefault="00EF24DD" w:rsidP="00EF24DD">
            <w:pPr>
              <w:suppressAutoHyphens w:val="0"/>
              <w:jc w:val="center"/>
              <w:rPr>
                <w:rFonts w:ascii="Arial" w:hAnsi="Arial" w:cs="Arial"/>
                <w:sz w:val="20"/>
                <w:szCs w:val="22"/>
                <w:lang w:val="en-IE" w:eastAsia="en-US"/>
              </w:rPr>
            </w:pPr>
            <w:r w:rsidRPr="00EF24DD">
              <w:rPr>
                <w:rFonts w:ascii="Arial" w:hAnsi="Arial" w:cs="Arial"/>
                <w:sz w:val="20"/>
                <w:szCs w:val="22"/>
                <w:lang w:val="en-IE" w:eastAsia="en-US"/>
              </w:rPr>
              <w:t>(14.6% of all young people)</w:t>
            </w:r>
          </w:p>
        </w:tc>
        <w:tc>
          <w:tcPr>
            <w:tcW w:w="5211" w:type="dxa"/>
            <w:gridSpan w:val="4"/>
            <w:tcBorders>
              <w:top w:val="single" w:sz="4" w:space="0" w:color="BFBFBF" w:themeColor="background1" w:themeShade="BF"/>
              <w:bottom w:val="single" w:sz="4" w:space="0" w:color="BFBFBF" w:themeColor="background1" w:themeShade="BF"/>
              <w:right w:val="single" w:sz="6" w:space="0" w:color="FFFFFF" w:themeColor="background1"/>
            </w:tcBorders>
            <w:shd w:val="clear" w:color="auto" w:fill="C6D9F1" w:themeFill="text2" w:themeFillTint="33"/>
          </w:tcPr>
          <w:p w:rsidR="00EF24DD" w:rsidRPr="00EF24DD" w:rsidRDefault="00EF24DD" w:rsidP="00EF24DD">
            <w:pPr>
              <w:suppressAutoHyphens w:val="0"/>
              <w:jc w:val="center"/>
              <w:rPr>
                <w:rFonts w:ascii="Arial" w:hAnsi="Arial" w:cs="Arial"/>
                <w:b/>
                <w:color w:val="FF0000"/>
                <w:sz w:val="20"/>
                <w:szCs w:val="22"/>
                <w:lang w:val="en-IE" w:eastAsia="en-US"/>
              </w:rPr>
            </w:pPr>
          </w:p>
          <w:p w:rsidR="00EF24DD" w:rsidRPr="00EF24DD" w:rsidRDefault="00EF24DD" w:rsidP="00EF24DD">
            <w:pPr>
              <w:suppressAutoHyphens w:val="0"/>
              <w:jc w:val="center"/>
              <w:rPr>
                <w:rFonts w:ascii="Arial" w:hAnsi="Arial" w:cs="Arial"/>
                <w:sz w:val="20"/>
                <w:szCs w:val="22"/>
                <w:lang w:val="en-IE" w:eastAsia="en-US"/>
              </w:rPr>
            </w:pPr>
            <w:r w:rsidRPr="00EF24DD">
              <w:rPr>
                <w:rFonts w:ascii="Arial" w:hAnsi="Arial" w:cs="Arial"/>
                <w:b/>
                <w:color w:val="FF0000"/>
                <w:sz w:val="20"/>
                <w:szCs w:val="22"/>
                <w:lang w:val="en-IE" w:eastAsia="en-US"/>
              </w:rPr>
              <w:t>Total</w:t>
            </w:r>
            <w:r w:rsidRPr="00EF24DD">
              <w:rPr>
                <w:rFonts w:ascii="Arial" w:hAnsi="Arial" w:cs="Arial"/>
                <w:sz w:val="20"/>
                <w:szCs w:val="22"/>
                <w:lang w:val="en-IE" w:eastAsia="en-US"/>
              </w:rPr>
              <w:t>: 922,000</w:t>
            </w:r>
          </w:p>
          <w:p w:rsidR="00EF24DD" w:rsidRPr="00EF24DD" w:rsidRDefault="00EF24DD" w:rsidP="00EF24DD">
            <w:pPr>
              <w:suppressAutoHyphens w:val="0"/>
              <w:jc w:val="center"/>
              <w:rPr>
                <w:rFonts w:ascii="Arial" w:hAnsi="Arial" w:cs="Arial"/>
                <w:sz w:val="20"/>
                <w:szCs w:val="22"/>
                <w:lang w:val="en-IE" w:eastAsia="en-US"/>
              </w:rPr>
            </w:pPr>
            <w:r w:rsidRPr="00EF24DD">
              <w:rPr>
                <w:rFonts w:ascii="Arial" w:hAnsi="Arial" w:cs="Arial"/>
                <w:sz w:val="20"/>
                <w:szCs w:val="22"/>
                <w:lang w:val="en-IE" w:eastAsia="en-US"/>
              </w:rPr>
              <w:t>(12.7% of all young people)</w:t>
            </w:r>
          </w:p>
          <w:p w:rsidR="00EF24DD" w:rsidRPr="00EF24DD" w:rsidRDefault="00EF24DD" w:rsidP="00EF24DD">
            <w:pPr>
              <w:suppressAutoHyphens w:val="0"/>
              <w:jc w:val="center"/>
              <w:rPr>
                <w:rFonts w:ascii="Arial" w:hAnsi="Arial" w:cs="Arial"/>
                <w:sz w:val="20"/>
                <w:szCs w:val="22"/>
                <w:lang w:val="en-IE" w:eastAsia="en-US"/>
              </w:rPr>
            </w:pPr>
          </w:p>
          <w:p w:rsidR="00EF24DD" w:rsidRPr="00EF24DD" w:rsidRDefault="00EF24DD" w:rsidP="00EF24DD">
            <w:pPr>
              <w:suppressAutoHyphens w:val="0"/>
              <w:jc w:val="center"/>
              <w:rPr>
                <w:rFonts w:ascii="Arial" w:hAnsi="Arial" w:cs="Arial"/>
                <w:b/>
                <w:sz w:val="6"/>
                <w:szCs w:val="22"/>
                <w:u w:val="single"/>
                <w:lang w:val="en-IE" w:eastAsia="en-US"/>
              </w:rPr>
            </w:pPr>
          </w:p>
        </w:tc>
      </w:tr>
      <w:tr w:rsidR="00EF24DD" w:rsidRPr="00EF24DD" w:rsidTr="002551FC">
        <w:trPr>
          <w:trHeight w:val="79"/>
        </w:trPr>
        <w:tc>
          <w:tcPr>
            <w:tcW w:w="1242" w:type="dxa"/>
            <w:tcBorders>
              <w:top w:val="single" w:sz="4" w:space="0" w:color="BFBFBF" w:themeColor="background1" w:themeShade="BF"/>
              <w:left w:val="single" w:sz="6" w:space="0" w:color="FFFFFF" w:themeColor="background1"/>
              <w:bottom w:val="single" w:sz="4" w:space="0" w:color="BFBFBF" w:themeColor="background1" w:themeShade="BF"/>
            </w:tcBorders>
          </w:tcPr>
          <w:p w:rsidR="00EF24DD" w:rsidRPr="00EF24DD" w:rsidRDefault="00EF24DD" w:rsidP="00EF24DD">
            <w:pPr>
              <w:suppressAutoHyphens w:val="0"/>
              <w:jc w:val="center"/>
              <w:rPr>
                <w:rFonts w:ascii="Arial" w:hAnsi="Arial" w:cs="Arial"/>
                <w:b/>
                <w:sz w:val="20"/>
                <w:szCs w:val="22"/>
                <w:lang w:val="en-IE" w:eastAsia="en-US"/>
              </w:rPr>
            </w:pPr>
          </w:p>
          <w:p w:rsidR="00EF24DD" w:rsidRPr="00EF24DD" w:rsidRDefault="00EF24DD" w:rsidP="00EF24DD">
            <w:pPr>
              <w:suppressAutoHyphens w:val="0"/>
              <w:jc w:val="center"/>
              <w:rPr>
                <w:rFonts w:ascii="Arial" w:hAnsi="Arial" w:cs="Arial"/>
                <w:b/>
                <w:sz w:val="20"/>
                <w:szCs w:val="22"/>
                <w:lang w:val="en-IE" w:eastAsia="en-US"/>
              </w:rPr>
            </w:pPr>
          </w:p>
          <w:p w:rsidR="00EF24DD" w:rsidRPr="00EF24DD" w:rsidRDefault="00EF24DD" w:rsidP="00EF24DD">
            <w:pPr>
              <w:suppressAutoHyphens w:val="0"/>
              <w:jc w:val="center"/>
              <w:rPr>
                <w:rFonts w:ascii="Arial" w:hAnsi="Arial" w:cs="Arial"/>
                <w:b/>
                <w:sz w:val="20"/>
                <w:szCs w:val="22"/>
                <w:lang w:val="en-IE" w:eastAsia="en-US"/>
              </w:rPr>
            </w:pPr>
          </w:p>
          <w:p w:rsidR="00EF24DD" w:rsidRPr="00EF24DD" w:rsidRDefault="00EF24DD" w:rsidP="00EF24DD">
            <w:pPr>
              <w:suppressAutoHyphens w:val="0"/>
              <w:jc w:val="center"/>
              <w:rPr>
                <w:rFonts w:ascii="Arial" w:hAnsi="Arial" w:cs="Arial"/>
                <w:i/>
                <w:sz w:val="20"/>
                <w:szCs w:val="22"/>
                <w:lang w:val="en-IE" w:eastAsia="en-US"/>
              </w:rPr>
            </w:pPr>
            <w:r w:rsidRPr="00EF24DD">
              <w:rPr>
                <w:rFonts w:ascii="Arial" w:hAnsi="Arial" w:cs="Arial"/>
                <w:i/>
                <w:sz w:val="20"/>
                <w:szCs w:val="22"/>
                <w:lang w:val="en-IE" w:eastAsia="en-US"/>
              </w:rPr>
              <w:t>Of which</w:t>
            </w:r>
          </w:p>
        </w:tc>
        <w:tc>
          <w:tcPr>
            <w:tcW w:w="3119" w:type="dxa"/>
            <w:tcBorders>
              <w:top w:val="single" w:sz="4" w:space="0" w:color="BFBFBF" w:themeColor="background1" w:themeShade="BF"/>
              <w:bottom w:val="single" w:sz="4" w:space="0" w:color="BFBFBF" w:themeColor="background1" w:themeShade="BF"/>
            </w:tcBorders>
          </w:tcPr>
          <w:p w:rsidR="00EF24DD" w:rsidRPr="00EF24DD" w:rsidRDefault="00EF24DD" w:rsidP="00EF24DD">
            <w:pPr>
              <w:suppressAutoHyphens w:val="0"/>
              <w:jc w:val="center"/>
              <w:rPr>
                <w:rFonts w:ascii="Arial" w:hAnsi="Arial" w:cs="Arial"/>
                <w:sz w:val="10"/>
                <w:szCs w:val="22"/>
                <w:lang w:val="en-IE" w:eastAsia="en-US"/>
              </w:rPr>
            </w:pPr>
          </w:p>
          <w:p w:rsidR="00EF24DD" w:rsidRPr="00EF24DD" w:rsidRDefault="00EF24DD" w:rsidP="00EF24DD">
            <w:pPr>
              <w:suppressAutoHyphens w:val="0"/>
              <w:jc w:val="center"/>
              <w:rPr>
                <w:rFonts w:ascii="Arial" w:hAnsi="Arial" w:cs="Arial"/>
                <w:b/>
                <w:sz w:val="20"/>
                <w:szCs w:val="22"/>
                <w:lang w:val="en-IE" w:eastAsia="en-US"/>
              </w:rPr>
            </w:pPr>
          </w:p>
          <w:p w:rsidR="00EF24DD" w:rsidRPr="00EF24DD" w:rsidRDefault="00EF24DD" w:rsidP="00EF24DD">
            <w:pPr>
              <w:suppressAutoHyphens w:val="0"/>
              <w:jc w:val="center"/>
              <w:rPr>
                <w:rFonts w:ascii="Arial" w:hAnsi="Arial" w:cs="Arial"/>
                <w:b/>
                <w:sz w:val="20"/>
                <w:szCs w:val="22"/>
                <w:lang w:val="en-IE" w:eastAsia="en-US"/>
              </w:rPr>
            </w:pPr>
            <w:r w:rsidRPr="00EF24DD">
              <w:rPr>
                <w:rFonts w:ascii="Arial" w:hAnsi="Arial" w:cs="Arial"/>
                <w:b/>
                <w:sz w:val="20"/>
                <w:szCs w:val="22"/>
                <w:lang w:val="en-IE" w:eastAsia="en-US"/>
              </w:rPr>
              <w:t>Unemployed</w:t>
            </w:r>
          </w:p>
          <w:p w:rsidR="00EF24DD" w:rsidRPr="00EF24DD" w:rsidRDefault="00EF24DD" w:rsidP="00EF24DD">
            <w:pPr>
              <w:suppressAutoHyphens w:val="0"/>
              <w:jc w:val="center"/>
              <w:rPr>
                <w:rFonts w:ascii="Arial" w:hAnsi="Arial" w:cs="Arial"/>
                <w:sz w:val="20"/>
                <w:szCs w:val="22"/>
                <w:lang w:val="en-IE" w:eastAsia="en-US"/>
              </w:rPr>
            </w:pPr>
            <w:r w:rsidRPr="00EF24DD">
              <w:rPr>
                <w:rFonts w:ascii="Arial" w:hAnsi="Arial" w:cs="Arial"/>
                <w:sz w:val="20"/>
                <w:szCs w:val="22"/>
                <w:lang w:val="en-IE" w:eastAsia="en-US"/>
              </w:rPr>
              <w:t>31,600 (47%)</w:t>
            </w:r>
          </w:p>
          <w:p w:rsidR="00EF24DD" w:rsidRPr="00EF24DD" w:rsidRDefault="00EF24DD" w:rsidP="00EF24DD">
            <w:pPr>
              <w:suppressAutoHyphens w:val="0"/>
              <w:jc w:val="center"/>
              <w:rPr>
                <w:rFonts w:ascii="Arial" w:hAnsi="Arial" w:cs="Arial"/>
                <w:sz w:val="20"/>
                <w:szCs w:val="22"/>
                <w:lang w:val="en-IE" w:eastAsia="en-US"/>
              </w:rPr>
            </w:pPr>
          </w:p>
          <w:p w:rsidR="00EF24DD" w:rsidRPr="00EF24DD" w:rsidRDefault="00EF24DD" w:rsidP="00EF24DD">
            <w:pPr>
              <w:suppressAutoHyphens w:val="0"/>
              <w:jc w:val="center"/>
              <w:rPr>
                <w:rFonts w:ascii="Arial" w:hAnsi="Arial" w:cs="Arial"/>
                <w:b/>
                <w:sz w:val="20"/>
                <w:szCs w:val="22"/>
                <w:lang w:val="en-IE" w:eastAsia="en-US"/>
              </w:rPr>
            </w:pPr>
            <w:r w:rsidRPr="00EF24DD">
              <w:rPr>
                <w:rFonts w:ascii="Arial" w:hAnsi="Arial" w:cs="Arial"/>
                <w:b/>
                <w:sz w:val="20"/>
                <w:szCs w:val="22"/>
                <w:lang w:val="en-IE" w:eastAsia="en-US"/>
              </w:rPr>
              <w:t>Economically inactive</w:t>
            </w:r>
            <w:r w:rsidRPr="00EF24DD">
              <w:rPr>
                <w:rFonts w:ascii="Arial" w:hAnsi="Arial" w:cs="Arial"/>
                <w:sz w:val="20"/>
                <w:szCs w:val="22"/>
                <w:vertAlign w:val="superscript"/>
                <w:lang w:val="en-IE" w:eastAsia="en-US"/>
              </w:rPr>
              <w:footnoteReference w:id="12"/>
            </w:r>
          </w:p>
          <w:p w:rsidR="00EF24DD" w:rsidRPr="00EF24DD" w:rsidRDefault="00EF24DD" w:rsidP="00EF24DD">
            <w:pPr>
              <w:suppressAutoHyphens w:val="0"/>
              <w:jc w:val="center"/>
              <w:rPr>
                <w:rFonts w:ascii="Arial" w:hAnsi="Arial" w:cs="Arial"/>
                <w:sz w:val="20"/>
                <w:szCs w:val="22"/>
                <w:lang w:val="en-IE" w:eastAsia="en-US"/>
              </w:rPr>
            </w:pPr>
            <w:r w:rsidRPr="00EF24DD">
              <w:rPr>
                <w:rFonts w:ascii="Arial" w:hAnsi="Arial" w:cs="Arial"/>
                <w:sz w:val="20"/>
                <w:szCs w:val="22"/>
                <w:lang w:val="en-IE" w:eastAsia="en-US"/>
              </w:rPr>
              <w:t>35,100 (53%)</w:t>
            </w:r>
          </w:p>
          <w:p w:rsidR="00EF24DD" w:rsidRPr="00EF24DD" w:rsidRDefault="00EF24DD" w:rsidP="00EF24DD">
            <w:pPr>
              <w:suppressAutoHyphens w:val="0"/>
              <w:jc w:val="center"/>
              <w:rPr>
                <w:rFonts w:ascii="Arial" w:hAnsi="Arial" w:cs="Arial"/>
                <w:sz w:val="20"/>
                <w:szCs w:val="22"/>
                <w:lang w:val="en-IE" w:eastAsia="en-US"/>
              </w:rPr>
            </w:pPr>
          </w:p>
          <w:p w:rsidR="00EF24DD" w:rsidRPr="00EF24DD" w:rsidRDefault="00EF24DD" w:rsidP="00EF24DD">
            <w:pPr>
              <w:suppressAutoHyphens w:val="0"/>
              <w:jc w:val="center"/>
              <w:rPr>
                <w:rFonts w:ascii="Arial" w:hAnsi="Arial" w:cs="Arial"/>
                <w:sz w:val="10"/>
                <w:szCs w:val="22"/>
                <w:lang w:val="en-IE" w:eastAsia="en-US"/>
              </w:rPr>
            </w:pPr>
          </w:p>
        </w:tc>
        <w:tc>
          <w:tcPr>
            <w:tcW w:w="5211" w:type="dxa"/>
            <w:gridSpan w:val="4"/>
            <w:tcBorders>
              <w:top w:val="single" w:sz="4" w:space="0" w:color="BFBFBF" w:themeColor="background1" w:themeShade="BF"/>
              <w:bottom w:val="single" w:sz="4" w:space="0" w:color="BFBFBF" w:themeColor="background1" w:themeShade="BF"/>
              <w:right w:val="single" w:sz="6" w:space="0" w:color="FFFFFF" w:themeColor="background1"/>
            </w:tcBorders>
          </w:tcPr>
          <w:p w:rsidR="00EF24DD" w:rsidRPr="00EF24DD" w:rsidRDefault="00EF24DD" w:rsidP="00EF24DD">
            <w:pPr>
              <w:suppressAutoHyphens w:val="0"/>
              <w:jc w:val="center"/>
              <w:rPr>
                <w:rFonts w:ascii="Arial" w:hAnsi="Arial" w:cs="Arial"/>
                <w:b/>
                <w:sz w:val="10"/>
                <w:szCs w:val="22"/>
                <w:u w:val="single"/>
                <w:lang w:val="en-IE" w:eastAsia="en-US"/>
              </w:rPr>
            </w:pPr>
          </w:p>
          <w:p w:rsidR="00EF24DD" w:rsidRPr="00EF24DD" w:rsidRDefault="00EF24DD" w:rsidP="00EF24DD">
            <w:pPr>
              <w:suppressAutoHyphens w:val="0"/>
              <w:jc w:val="center"/>
              <w:rPr>
                <w:rFonts w:ascii="Arial" w:hAnsi="Arial" w:cs="Arial"/>
                <w:b/>
                <w:sz w:val="20"/>
                <w:szCs w:val="22"/>
                <w:lang w:val="en-IE" w:eastAsia="en-US"/>
              </w:rPr>
            </w:pPr>
          </w:p>
          <w:p w:rsidR="00EF24DD" w:rsidRPr="00EF24DD" w:rsidRDefault="00EF24DD" w:rsidP="00EF24DD">
            <w:pPr>
              <w:suppressAutoHyphens w:val="0"/>
              <w:jc w:val="center"/>
              <w:rPr>
                <w:rFonts w:ascii="Arial" w:hAnsi="Arial" w:cs="Arial"/>
                <w:sz w:val="20"/>
                <w:szCs w:val="22"/>
                <w:lang w:val="en-IE" w:eastAsia="en-US"/>
              </w:rPr>
            </w:pPr>
            <w:r w:rsidRPr="00EF24DD">
              <w:rPr>
                <w:rFonts w:ascii="Arial" w:hAnsi="Arial" w:cs="Arial"/>
                <w:b/>
                <w:sz w:val="20"/>
                <w:szCs w:val="22"/>
                <w:lang w:val="en-IE" w:eastAsia="en-US"/>
              </w:rPr>
              <w:t xml:space="preserve">Unemployed </w:t>
            </w:r>
          </w:p>
          <w:p w:rsidR="00EF24DD" w:rsidRPr="00EF24DD" w:rsidRDefault="00EF24DD" w:rsidP="00EF24DD">
            <w:pPr>
              <w:suppressAutoHyphens w:val="0"/>
              <w:jc w:val="center"/>
              <w:rPr>
                <w:rFonts w:ascii="Arial" w:hAnsi="Arial" w:cs="Arial"/>
                <w:sz w:val="20"/>
                <w:szCs w:val="22"/>
                <w:lang w:val="en-IE" w:eastAsia="en-US"/>
              </w:rPr>
            </w:pPr>
            <w:r w:rsidRPr="00EF24DD">
              <w:rPr>
                <w:rFonts w:ascii="Arial" w:hAnsi="Arial" w:cs="Arial"/>
                <w:sz w:val="20"/>
                <w:szCs w:val="22"/>
                <w:lang w:val="en-IE" w:eastAsia="en-US"/>
              </w:rPr>
              <w:t>431.000 (47%)</w:t>
            </w:r>
          </w:p>
          <w:p w:rsidR="00EF24DD" w:rsidRPr="00EF24DD" w:rsidRDefault="00EF24DD" w:rsidP="00EF24DD">
            <w:pPr>
              <w:suppressAutoHyphens w:val="0"/>
              <w:jc w:val="center"/>
              <w:rPr>
                <w:rFonts w:ascii="Arial" w:hAnsi="Arial" w:cs="Arial"/>
                <w:sz w:val="20"/>
                <w:szCs w:val="22"/>
                <w:lang w:val="en-IE" w:eastAsia="en-US"/>
              </w:rPr>
            </w:pPr>
          </w:p>
          <w:p w:rsidR="00EF24DD" w:rsidRPr="00EF24DD" w:rsidRDefault="00EF24DD" w:rsidP="00EF24DD">
            <w:pPr>
              <w:suppressAutoHyphens w:val="0"/>
              <w:jc w:val="center"/>
              <w:rPr>
                <w:rFonts w:ascii="Arial" w:hAnsi="Arial" w:cs="Arial"/>
                <w:sz w:val="20"/>
                <w:szCs w:val="22"/>
                <w:lang w:val="en-IE" w:eastAsia="en-US"/>
              </w:rPr>
            </w:pPr>
            <w:r w:rsidRPr="00EF24DD">
              <w:rPr>
                <w:rFonts w:ascii="Arial" w:hAnsi="Arial" w:cs="Arial"/>
                <w:b/>
                <w:sz w:val="20"/>
                <w:szCs w:val="22"/>
                <w:lang w:val="en-IE" w:eastAsia="en-US"/>
              </w:rPr>
              <w:t>Economically inactive</w:t>
            </w:r>
          </w:p>
          <w:p w:rsidR="00EF24DD" w:rsidRPr="00EF24DD" w:rsidRDefault="00EF24DD" w:rsidP="00EF24DD">
            <w:pPr>
              <w:suppressAutoHyphens w:val="0"/>
              <w:jc w:val="center"/>
              <w:rPr>
                <w:rFonts w:ascii="Arial" w:hAnsi="Arial" w:cs="Arial"/>
                <w:sz w:val="20"/>
                <w:szCs w:val="22"/>
                <w:lang w:val="en-IE" w:eastAsia="en-US"/>
              </w:rPr>
            </w:pPr>
            <w:r w:rsidRPr="00EF24DD">
              <w:rPr>
                <w:rFonts w:ascii="Arial" w:hAnsi="Arial" w:cs="Arial"/>
                <w:sz w:val="20"/>
                <w:szCs w:val="22"/>
                <w:lang w:val="en-IE" w:eastAsia="en-US"/>
              </w:rPr>
              <w:t>491,000 (53%)</w:t>
            </w:r>
          </w:p>
        </w:tc>
      </w:tr>
    </w:tbl>
    <w:p w:rsidR="00EF24DD" w:rsidRPr="00EF24DD" w:rsidRDefault="00EF24DD" w:rsidP="00EF24DD">
      <w:pPr>
        <w:suppressAutoHyphens w:val="0"/>
        <w:spacing w:line="360" w:lineRule="auto"/>
        <w:rPr>
          <w:rFonts w:ascii="Arial" w:hAnsi="Arial"/>
          <w:sz w:val="4"/>
          <w:szCs w:val="20"/>
          <w:lang w:eastAsia="en-US"/>
        </w:rPr>
      </w:pPr>
    </w:p>
    <w:p w:rsidR="00EF24DD" w:rsidRPr="00EF24DD" w:rsidRDefault="00EF24DD" w:rsidP="00EF24DD">
      <w:pPr>
        <w:suppressAutoHyphens w:val="0"/>
        <w:spacing w:line="360" w:lineRule="auto"/>
        <w:rPr>
          <w:rFonts w:ascii="Arial" w:hAnsi="Arial"/>
          <w:sz w:val="18"/>
          <w:szCs w:val="20"/>
          <w:lang w:eastAsia="en-US"/>
        </w:rPr>
      </w:pPr>
      <w:r w:rsidRPr="00EF24DD">
        <w:rPr>
          <w:rFonts w:ascii="Arial" w:hAnsi="Arial"/>
          <w:b/>
          <w:sz w:val="18"/>
          <w:szCs w:val="20"/>
          <w:lang w:eastAsia="en-US"/>
        </w:rPr>
        <w:t>Sources</w:t>
      </w:r>
      <w:r w:rsidRPr="00EF24DD">
        <w:rPr>
          <w:rFonts w:ascii="Arial" w:hAnsi="Arial"/>
          <w:sz w:val="18"/>
          <w:szCs w:val="20"/>
          <w:lang w:eastAsia="en-US"/>
        </w:rPr>
        <w:t xml:space="preserve">: As indicated in footnotes. </w:t>
      </w:r>
    </w:p>
    <w:p w:rsidR="00EF24DD" w:rsidRPr="00EF24DD" w:rsidRDefault="00EF24DD" w:rsidP="00146B57">
      <w:pPr>
        <w:keepNext/>
        <w:suppressAutoHyphens w:val="0"/>
        <w:outlineLvl w:val="0"/>
        <w:rPr>
          <w:rFonts w:ascii="Arial" w:hAnsi="Arial" w:cs="Arial"/>
          <w:b/>
          <w:kern w:val="32"/>
          <w:sz w:val="16"/>
          <w:lang w:eastAsia="en-US"/>
        </w:rPr>
      </w:pPr>
      <w:bookmarkStart w:id="6" w:name="_Toc434506575"/>
    </w:p>
    <w:p w:rsidR="00EF24DD" w:rsidRPr="00EF24DD" w:rsidRDefault="00EF24DD" w:rsidP="00EF24DD">
      <w:pPr>
        <w:keepNext/>
        <w:numPr>
          <w:ilvl w:val="0"/>
          <w:numId w:val="8"/>
        </w:numPr>
        <w:suppressAutoHyphens w:val="0"/>
        <w:ind w:left="0" w:firstLine="0"/>
        <w:outlineLvl w:val="0"/>
        <w:rPr>
          <w:rFonts w:ascii="Arial" w:hAnsi="Arial" w:cs="Arial"/>
          <w:b/>
          <w:kern w:val="32"/>
          <w:lang w:eastAsia="en-US"/>
        </w:rPr>
      </w:pPr>
      <w:r w:rsidRPr="00EF24DD">
        <w:rPr>
          <w:rFonts w:ascii="Arial" w:hAnsi="Arial" w:cs="Arial"/>
          <w:b/>
          <w:kern w:val="32"/>
          <w:lang w:eastAsia="en-US"/>
        </w:rPr>
        <w:t>2.2. Scope and prevalence of youth unemployment</w:t>
      </w:r>
      <w:bookmarkEnd w:id="6"/>
      <w:r w:rsidRPr="00EF24DD">
        <w:rPr>
          <w:rFonts w:ascii="Arial" w:hAnsi="Arial" w:cs="Arial"/>
          <w:b/>
          <w:kern w:val="32"/>
          <w:lang w:eastAsia="en-US"/>
        </w:rPr>
        <w:t xml:space="preserve"> </w:t>
      </w:r>
    </w:p>
    <w:p w:rsidR="00EF24DD" w:rsidRPr="00EF24DD" w:rsidRDefault="00EF24DD" w:rsidP="00EF24DD">
      <w:pPr>
        <w:suppressAutoHyphens w:val="0"/>
        <w:rPr>
          <w:rFonts w:ascii="Arial" w:hAnsi="Arial"/>
          <w:sz w:val="22"/>
          <w:szCs w:val="20"/>
          <w:lang w:val="en-IE" w:eastAsia="en-US"/>
        </w:rPr>
      </w:pPr>
    </w:p>
    <w:p w:rsidR="00EF24DD" w:rsidRPr="00EF24DD" w:rsidRDefault="00EF24DD" w:rsidP="00EF24DD">
      <w:pPr>
        <w:keepNext/>
        <w:numPr>
          <w:ilvl w:val="0"/>
          <w:numId w:val="8"/>
        </w:numPr>
        <w:suppressAutoHyphens w:val="0"/>
        <w:spacing w:line="360" w:lineRule="auto"/>
        <w:ind w:left="0" w:firstLine="0"/>
        <w:outlineLvl w:val="0"/>
        <w:rPr>
          <w:rFonts w:ascii="Arial" w:hAnsi="Arial" w:cs="Arial"/>
          <w:b/>
          <w:kern w:val="32"/>
          <w:sz w:val="22"/>
          <w:lang w:eastAsia="en-US"/>
        </w:rPr>
      </w:pPr>
      <w:bookmarkStart w:id="7" w:name="_Toc434336468"/>
      <w:bookmarkStart w:id="8" w:name="_Toc434336561"/>
      <w:bookmarkStart w:id="9" w:name="_Toc434484933"/>
      <w:bookmarkStart w:id="10" w:name="_Toc434500271"/>
      <w:bookmarkStart w:id="11" w:name="_Toc434500299"/>
      <w:bookmarkStart w:id="12" w:name="_Toc434506576"/>
      <w:r w:rsidRPr="00EF24DD">
        <w:rPr>
          <w:rFonts w:ascii="Arial" w:hAnsi="Arial" w:cs="Arial"/>
          <w:kern w:val="32"/>
          <w:sz w:val="22"/>
          <w:lang w:eastAsia="en-US"/>
        </w:rPr>
        <w:t>Identifying and understanding the scope, prevalence and consequences of youth unemployment is a primary concern for policymakers</w:t>
      </w:r>
      <w:r w:rsidRPr="00EF24DD">
        <w:rPr>
          <w:rFonts w:ascii="Arial" w:hAnsi="Arial" w:cs="Arial"/>
          <w:b/>
          <w:kern w:val="32"/>
          <w:sz w:val="22"/>
          <w:lang w:eastAsia="en-US"/>
        </w:rPr>
        <w:t>.</w:t>
      </w:r>
      <w:bookmarkEnd w:id="7"/>
      <w:bookmarkEnd w:id="8"/>
      <w:bookmarkEnd w:id="9"/>
      <w:r w:rsidRPr="00EF24DD">
        <w:rPr>
          <w:rFonts w:ascii="Arial" w:hAnsi="Arial" w:cs="Arial"/>
          <w:b/>
          <w:kern w:val="32"/>
          <w:sz w:val="22"/>
          <w:lang w:eastAsia="en-US"/>
        </w:rPr>
        <w:t xml:space="preserve">  </w:t>
      </w:r>
      <w:r w:rsidRPr="00EF24DD">
        <w:rPr>
          <w:rFonts w:ascii="Arial" w:hAnsi="Arial" w:cs="Arial"/>
          <w:kern w:val="32"/>
          <w:sz w:val="22"/>
          <w:lang w:eastAsia="en-US"/>
        </w:rPr>
        <w:t>The following section refers to the causes of youth unemployment and the risk factors which make it more likely that a young person becomes NEET</w:t>
      </w:r>
      <w:bookmarkEnd w:id="10"/>
      <w:bookmarkEnd w:id="11"/>
      <w:bookmarkEnd w:id="12"/>
      <w:r w:rsidRPr="00EF24DD">
        <w:rPr>
          <w:rFonts w:ascii="Arial" w:hAnsi="Arial" w:cs="Arial"/>
          <w:kern w:val="32"/>
          <w:sz w:val="22"/>
          <w:lang w:eastAsia="en-US"/>
        </w:rPr>
        <w:t>.</w:t>
      </w:r>
    </w:p>
    <w:p w:rsidR="00EF24DD" w:rsidRPr="00EF24DD" w:rsidRDefault="00EF24DD" w:rsidP="00146B57">
      <w:pPr>
        <w:keepNext/>
        <w:suppressAutoHyphens w:val="0"/>
        <w:outlineLvl w:val="0"/>
        <w:rPr>
          <w:rFonts w:ascii="Arial" w:hAnsi="Arial" w:cs="Arial"/>
          <w:b/>
          <w:kern w:val="32"/>
          <w:sz w:val="22"/>
          <w:lang w:eastAsia="en-US"/>
        </w:rPr>
      </w:pPr>
    </w:p>
    <w:p w:rsidR="00EF24DD" w:rsidRPr="00EF24DD" w:rsidRDefault="00EF24DD" w:rsidP="00EF24DD">
      <w:pPr>
        <w:keepNext/>
        <w:numPr>
          <w:ilvl w:val="0"/>
          <w:numId w:val="8"/>
        </w:numPr>
        <w:suppressAutoHyphens w:val="0"/>
        <w:ind w:left="0" w:firstLine="0"/>
        <w:outlineLvl w:val="0"/>
        <w:rPr>
          <w:rFonts w:ascii="Arial" w:hAnsi="Arial" w:cs="Arial"/>
          <w:b/>
          <w:kern w:val="32"/>
          <w:sz w:val="22"/>
          <w:lang w:eastAsia="en-US"/>
        </w:rPr>
      </w:pPr>
      <w:bookmarkStart w:id="13" w:name="_Toc434506577"/>
      <w:r w:rsidRPr="00EF24DD">
        <w:rPr>
          <w:rFonts w:ascii="Arial" w:hAnsi="Arial" w:cs="Arial"/>
          <w:b/>
          <w:kern w:val="32"/>
          <w:sz w:val="22"/>
          <w:lang w:eastAsia="en-US"/>
        </w:rPr>
        <w:t>2.2.1 Reasons for youth unemployment and risk factors</w:t>
      </w:r>
      <w:bookmarkEnd w:id="13"/>
      <w:r w:rsidRPr="00EF24DD">
        <w:rPr>
          <w:rFonts w:ascii="Arial" w:hAnsi="Arial" w:cs="Arial"/>
          <w:b/>
          <w:kern w:val="32"/>
          <w:sz w:val="22"/>
          <w:lang w:eastAsia="en-US"/>
        </w:rPr>
        <w:t xml:space="preserve"> </w:t>
      </w:r>
    </w:p>
    <w:p w:rsidR="00EF24DD" w:rsidRPr="00EF24DD" w:rsidRDefault="00EF24DD" w:rsidP="00EF24DD">
      <w:pPr>
        <w:suppressAutoHyphens w:val="0"/>
        <w:rPr>
          <w:rFonts w:ascii="Arial" w:hAnsi="Arial"/>
          <w:sz w:val="22"/>
          <w:szCs w:val="20"/>
          <w:lang w:eastAsia="en-US"/>
        </w:rPr>
      </w:pPr>
    </w:p>
    <w:p w:rsidR="00EF24DD" w:rsidRPr="00EF24DD" w:rsidRDefault="00EF24DD" w:rsidP="00EF24DD">
      <w:pPr>
        <w:suppressAutoHyphens w:val="0"/>
        <w:spacing w:line="360" w:lineRule="auto"/>
        <w:rPr>
          <w:rFonts w:ascii="Arial" w:hAnsi="Arial"/>
          <w:sz w:val="22"/>
          <w:szCs w:val="20"/>
          <w:lang w:val="en-IE" w:eastAsia="en-US"/>
        </w:rPr>
      </w:pPr>
      <w:r w:rsidRPr="00EF24DD">
        <w:rPr>
          <w:rFonts w:ascii="Arial" w:hAnsi="Arial"/>
          <w:sz w:val="22"/>
          <w:szCs w:val="20"/>
          <w:lang w:val="en-IE" w:eastAsia="en-US"/>
        </w:rPr>
        <w:t>Generally, youth unemployment rates tend to be higher than the general rate of unemployment in the population for the following reasons:</w:t>
      </w:r>
      <w:r w:rsidRPr="00EF24DD">
        <w:rPr>
          <w:rFonts w:ascii="Arial" w:hAnsi="Arial"/>
          <w:sz w:val="22"/>
          <w:szCs w:val="20"/>
          <w:vertAlign w:val="superscript"/>
          <w:lang w:val="en-IE" w:eastAsia="en-US"/>
        </w:rPr>
        <w:footnoteReference w:id="13"/>
      </w:r>
    </w:p>
    <w:p w:rsidR="00EF24DD" w:rsidRPr="00EF24DD" w:rsidRDefault="00EF24DD" w:rsidP="00EF24DD">
      <w:pPr>
        <w:numPr>
          <w:ilvl w:val="0"/>
          <w:numId w:val="11"/>
        </w:num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 xml:space="preserve">The ages of 15-24 comprise a </w:t>
      </w:r>
      <w:r w:rsidRPr="00EF24DD">
        <w:rPr>
          <w:rFonts w:ascii="Arial" w:hAnsi="Arial" w:cs="Arial"/>
          <w:b/>
          <w:sz w:val="22"/>
          <w:szCs w:val="22"/>
          <w:lang w:val="en-IE" w:eastAsia="en-US"/>
        </w:rPr>
        <w:t>period of transition</w:t>
      </w:r>
      <w:r w:rsidRPr="00EF24DD">
        <w:rPr>
          <w:rFonts w:ascii="Arial" w:hAnsi="Arial" w:cs="Arial"/>
          <w:sz w:val="22"/>
          <w:szCs w:val="22"/>
          <w:lang w:val="en-IE" w:eastAsia="en-US"/>
        </w:rPr>
        <w:t xml:space="preserve"> young people experience when they move from formal education and training to the world of work, which can thus result in periods of instability;</w:t>
      </w:r>
    </w:p>
    <w:p w:rsidR="00EF24DD" w:rsidRPr="00EF24DD" w:rsidRDefault="00EF24DD" w:rsidP="00EF24DD">
      <w:pPr>
        <w:numPr>
          <w:ilvl w:val="0"/>
          <w:numId w:val="11"/>
        </w:num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lastRenderedPageBreak/>
        <w:t xml:space="preserve">Young people will often have </w:t>
      </w:r>
      <w:r w:rsidRPr="00EF24DD">
        <w:rPr>
          <w:rFonts w:ascii="Arial" w:hAnsi="Arial" w:cs="Arial"/>
          <w:b/>
          <w:sz w:val="22"/>
          <w:szCs w:val="22"/>
          <w:lang w:val="en-IE" w:eastAsia="en-US"/>
        </w:rPr>
        <w:t>fewer contacts</w:t>
      </w:r>
      <w:r w:rsidRPr="00EF24DD">
        <w:rPr>
          <w:rFonts w:ascii="Arial" w:hAnsi="Arial" w:cs="Arial"/>
          <w:sz w:val="22"/>
          <w:szCs w:val="22"/>
          <w:lang w:val="en-IE" w:eastAsia="en-US"/>
        </w:rPr>
        <w:t>, little general experience in job hunting (making them less efficient in doing so) and will have less ‘human capital’ to offer potential employers;</w:t>
      </w:r>
    </w:p>
    <w:p w:rsidR="00EF24DD" w:rsidRPr="00EF24DD" w:rsidRDefault="00EF24DD" w:rsidP="00EF24DD">
      <w:pPr>
        <w:numPr>
          <w:ilvl w:val="0"/>
          <w:numId w:val="11"/>
        </w:num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 xml:space="preserve">The </w:t>
      </w:r>
      <w:r w:rsidRPr="00EF24DD">
        <w:rPr>
          <w:rFonts w:ascii="Arial" w:hAnsi="Arial" w:cs="Arial"/>
          <w:b/>
          <w:sz w:val="22"/>
          <w:szCs w:val="22"/>
          <w:lang w:val="en-IE" w:eastAsia="en-US"/>
        </w:rPr>
        <w:t>cost of investing</w:t>
      </w:r>
      <w:r w:rsidRPr="00EF24DD">
        <w:rPr>
          <w:rFonts w:ascii="Arial" w:hAnsi="Arial" w:cs="Arial"/>
          <w:sz w:val="22"/>
          <w:szCs w:val="22"/>
          <w:lang w:val="en-IE" w:eastAsia="en-US"/>
        </w:rPr>
        <w:t xml:space="preserve"> in young people is often too much of a long-term focus for companies and organisations concerned with pressures of the here and now;</w:t>
      </w:r>
    </w:p>
    <w:p w:rsidR="00EF24DD" w:rsidRPr="00EF24DD" w:rsidRDefault="00EF24DD" w:rsidP="00EF24DD">
      <w:pPr>
        <w:numPr>
          <w:ilvl w:val="0"/>
          <w:numId w:val="11"/>
        </w:num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 xml:space="preserve">Young people tend to be </w:t>
      </w:r>
      <w:r w:rsidRPr="00EF24DD">
        <w:rPr>
          <w:rFonts w:ascii="Arial" w:hAnsi="Arial" w:cs="Arial"/>
          <w:b/>
          <w:sz w:val="22"/>
          <w:szCs w:val="22"/>
          <w:lang w:val="en-IE" w:eastAsia="en-US"/>
        </w:rPr>
        <w:t>over represented in jobs</w:t>
      </w:r>
      <w:r w:rsidRPr="00EF24DD">
        <w:rPr>
          <w:rFonts w:ascii="Arial" w:hAnsi="Arial" w:cs="Arial"/>
          <w:sz w:val="22"/>
          <w:szCs w:val="22"/>
          <w:lang w:val="en-IE" w:eastAsia="en-US"/>
        </w:rPr>
        <w:t xml:space="preserve"> which are sensitive to economic cycles (such as construction and related sectors);</w:t>
      </w:r>
    </w:p>
    <w:p w:rsidR="00EF24DD" w:rsidRPr="00EF24DD" w:rsidRDefault="00EF24DD" w:rsidP="00EF24DD">
      <w:pPr>
        <w:numPr>
          <w:ilvl w:val="0"/>
          <w:numId w:val="11"/>
        </w:num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 xml:space="preserve">Young people may not have as many </w:t>
      </w:r>
      <w:r w:rsidRPr="00EF24DD">
        <w:rPr>
          <w:rFonts w:ascii="Arial" w:hAnsi="Arial" w:cs="Arial"/>
          <w:b/>
          <w:sz w:val="22"/>
          <w:szCs w:val="22"/>
          <w:lang w:val="en-IE" w:eastAsia="en-US"/>
        </w:rPr>
        <w:t>financial commitments</w:t>
      </w:r>
      <w:r w:rsidRPr="00EF24DD">
        <w:rPr>
          <w:rFonts w:ascii="Arial" w:hAnsi="Arial" w:cs="Arial"/>
          <w:sz w:val="22"/>
          <w:szCs w:val="22"/>
          <w:lang w:val="en-IE" w:eastAsia="en-US"/>
        </w:rPr>
        <w:t xml:space="preserve"> as older people, and may have parents who are willing to support them financially when unemployed. Such factors can act as incentives for young people to “restrict their job search activity, leading to higher rates of unemployment;” and</w:t>
      </w:r>
    </w:p>
    <w:p w:rsidR="00EF24DD" w:rsidRPr="00EF24DD" w:rsidRDefault="00EF24DD" w:rsidP="00EF24DD">
      <w:pPr>
        <w:numPr>
          <w:ilvl w:val="0"/>
          <w:numId w:val="11"/>
        </w:num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 xml:space="preserve">An absence of </w:t>
      </w:r>
      <w:r w:rsidRPr="00EF24DD">
        <w:rPr>
          <w:rFonts w:ascii="Arial" w:hAnsi="Arial" w:cs="Arial"/>
          <w:b/>
          <w:sz w:val="22"/>
          <w:szCs w:val="22"/>
          <w:lang w:val="en-IE" w:eastAsia="en-US"/>
        </w:rPr>
        <w:t>formal educational attainment</w:t>
      </w:r>
      <w:r w:rsidRPr="00EF24DD">
        <w:rPr>
          <w:rFonts w:ascii="Arial" w:hAnsi="Arial" w:cs="Arial"/>
          <w:sz w:val="22"/>
          <w:szCs w:val="22"/>
          <w:lang w:val="en-IE" w:eastAsia="en-US"/>
        </w:rPr>
        <w:t xml:space="preserve"> amongst some young people.</w:t>
      </w:r>
    </w:p>
    <w:p w:rsidR="00EF24DD" w:rsidRPr="00EF24DD" w:rsidRDefault="00EF24DD" w:rsidP="00EF24DD">
      <w:pPr>
        <w:suppressAutoHyphens w:val="0"/>
        <w:spacing w:before="120" w:after="120" w:line="360" w:lineRule="auto"/>
        <w:rPr>
          <w:rFonts w:ascii="Arial" w:hAnsi="Arial" w:cs="Arial"/>
          <w:sz w:val="2"/>
          <w:szCs w:val="22"/>
          <w:lang w:val="en-IE" w:eastAsia="en-US"/>
        </w:rPr>
      </w:pPr>
    </w:p>
    <w:p w:rsidR="00EF24DD" w:rsidRPr="00EF24DD" w:rsidRDefault="00EF24DD" w:rsidP="00EF24DD">
      <w:pPr>
        <w:suppressAutoHyphens w:val="0"/>
        <w:spacing w:line="360" w:lineRule="auto"/>
        <w:rPr>
          <w:rFonts w:ascii="Arial" w:hAnsi="Arial" w:cs="Arial"/>
          <w:sz w:val="22"/>
          <w:szCs w:val="22"/>
          <w:lang w:val="en-IE" w:eastAsia="en-US"/>
        </w:rPr>
      </w:pPr>
      <w:r w:rsidRPr="00EF24DD">
        <w:rPr>
          <w:rFonts w:ascii="Arial" w:hAnsi="Arial"/>
          <w:sz w:val="22"/>
          <w:szCs w:val="20"/>
          <w:lang w:eastAsia="en-US"/>
        </w:rPr>
        <w:t>As detailed in the previous section, the current elevated level of NEETs across the UK and Ireland is of</w:t>
      </w:r>
      <w:r w:rsidRPr="00EF24DD">
        <w:rPr>
          <w:rFonts w:ascii="Arial" w:hAnsi="Arial" w:cs="Arial"/>
          <w:sz w:val="22"/>
          <w:szCs w:val="22"/>
          <w:lang w:val="en-IE" w:eastAsia="en-US"/>
        </w:rPr>
        <w:t xml:space="preserve"> particular concern to policymakers. A February 2013 report</w:t>
      </w:r>
      <w:r w:rsidRPr="00EF24DD">
        <w:rPr>
          <w:rFonts w:ascii="Arial" w:hAnsi="Arial" w:cs="Arial"/>
          <w:sz w:val="22"/>
          <w:szCs w:val="22"/>
          <w:vertAlign w:val="superscript"/>
          <w:lang w:val="en-IE" w:eastAsia="en-US"/>
        </w:rPr>
        <w:footnoteReference w:id="14"/>
      </w:r>
      <w:r w:rsidRPr="00EF24DD">
        <w:rPr>
          <w:rFonts w:ascii="Arial" w:hAnsi="Arial" w:cs="Arial"/>
          <w:sz w:val="22"/>
          <w:szCs w:val="22"/>
          <w:lang w:val="en-IE" w:eastAsia="en-US"/>
        </w:rPr>
        <w:t xml:space="preserve"> by the Oireachtas Joint Committee on Jobs, Enterprise and Innovation, using data from a 2011 </w:t>
      </w:r>
      <w:proofErr w:type="spellStart"/>
      <w:r w:rsidRPr="00EF24DD">
        <w:rPr>
          <w:rFonts w:ascii="Arial" w:hAnsi="Arial" w:cs="Arial"/>
          <w:sz w:val="22"/>
          <w:szCs w:val="22"/>
          <w:lang w:val="en-IE" w:eastAsia="en-US"/>
        </w:rPr>
        <w:t>Eurofound</w:t>
      </w:r>
      <w:proofErr w:type="spellEnd"/>
      <w:r w:rsidRPr="00EF24DD">
        <w:rPr>
          <w:rFonts w:ascii="Arial" w:hAnsi="Arial" w:cs="Arial"/>
          <w:sz w:val="22"/>
          <w:szCs w:val="22"/>
          <w:lang w:val="en-IE" w:eastAsia="en-US"/>
        </w:rPr>
        <w:t xml:space="preserve"> report</w:t>
      </w:r>
      <w:r w:rsidRPr="00EF24DD">
        <w:rPr>
          <w:rFonts w:ascii="Arial" w:hAnsi="Arial" w:cs="Arial"/>
          <w:sz w:val="22"/>
          <w:szCs w:val="22"/>
          <w:vertAlign w:val="superscript"/>
          <w:lang w:val="en-IE" w:eastAsia="en-US"/>
        </w:rPr>
        <w:footnoteReference w:id="15"/>
      </w:r>
      <w:r w:rsidRPr="00EF24DD">
        <w:rPr>
          <w:rFonts w:ascii="Arial" w:hAnsi="Arial" w:cs="Arial"/>
          <w:sz w:val="22"/>
          <w:szCs w:val="22"/>
          <w:lang w:val="en-IE" w:eastAsia="en-US"/>
        </w:rPr>
        <w:t xml:space="preserve"> identified a number of risk factors for becoming NEET and concluded the following: </w:t>
      </w:r>
    </w:p>
    <w:p w:rsidR="00EF24DD" w:rsidRPr="00EF24DD" w:rsidRDefault="00EF24DD" w:rsidP="00EF24DD">
      <w:pPr>
        <w:suppressAutoHyphens w:val="0"/>
        <w:spacing w:line="360" w:lineRule="auto"/>
        <w:rPr>
          <w:rFonts w:ascii="Arial" w:hAnsi="Arial" w:cs="Arial"/>
          <w:sz w:val="2"/>
          <w:szCs w:val="22"/>
          <w:lang w:val="en-IE" w:eastAsia="en-US"/>
        </w:rPr>
      </w:pPr>
    </w:p>
    <w:p w:rsidR="00EF24DD" w:rsidRPr="00EF24DD" w:rsidRDefault="00EF24DD" w:rsidP="00EF24DD">
      <w:pPr>
        <w:suppressAutoHyphens w:val="0"/>
        <w:spacing w:line="360" w:lineRule="auto"/>
        <w:rPr>
          <w:rFonts w:ascii="Arial" w:hAnsi="Arial" w:cs="Arial"/>
          <w:sz w:val="6"/>
          <w:szCs w:val="22"/>
          <w:lang w:val="en-IE" w:eastAsia="en-US"/>
        </w:rPr>
      </w:pPr>
    </w:p>
    <w:p w:rsidR="00EF24DD" w:rsidRPr="00EF24DD" w:rsidRDefault="00EF24DD" w:rsidP="00EF24DD">
      <w:pPr>
        <w:numPr>
          <w:ilvl w:val="0"/>
          <w:numId w:val="14"/>
        </w:numPr>
        <w:suppressAutoHyphens w:val="0"/>
        <w:spacing w:line="360" w:lineRule="auto"/>
        <w:contextualSpacing/>
        <w:rPr>
          <w:rFonts w:ascii="Arial" w:hAnsi="Arial" w:cs="Arial"/>
          <w:sz w:val="22"/>
          <w:szCs w:val="22"/>
          <w:lang w:val="en-IE" w:eastAsia="en-US"/>
        </w:rPr>
      </w:pPr>
      <w:r w:rsidRPr="00EF24DD">
        <w:rPr>
          <w:rFonts w:ascii="Arial" w:hAnsi="Arial" w:cs="Arial"/>
          <w:sz w:val="22"/>
          <w:szCs w:val="22"/>
          <w:lang w:val="en-IE" w:eastAsia="en-US"/>
        </w:rPr>
        <w:t>Those reporting having some kind of disability are 40% more likely to become NEET;</w:t>
      </w:r>
    </w:p>
    <w:p w:rsidR="00EF24DD" w:rsidRPr="00EF24DD" w:rsidRDefault="00EF24DD" w:rsidP="00EF24DD">
      <w:pPr>
        <w:numPr>
          <w:ilvl w:val="0"/>
          <w:numId w:val="14"/>
        </w:numPr>
        <w:suppressAutoHyphens w:val="0"/>
        <w:spacing w:line="360" w:lineRule="auto"/>
        <w:contextualSpacing/>
        <w:rPr>
          <w:rFonts w:ascii="Arial" w:hAnsi="Arial" w:cs="Arial"/>
          <w:sz w:val="22"/>
          <w:szCs w:val="22"/>
          <w:lang w:val="en-IE" w:eastAsia="en-US"/>
        </w:rPr>
      </w:pPr>
      <w:r w:rsidRPr="00EF24DD">
        <w:rPr>
          <w:rFonts w:ascii="Arial" w:hAnsi="Arial" w:cs="Arial"/>
          <w:sz w:val="22"/>
          <w:szCs w:val="22"/>
          <w:lang w:val="en-IE" w:eastAsia="en-US"/>
        </w:rPr>
        <w:t>Young people with an immigrant background are 70% more likely to become NEET;</w:t>
      </w:r>
    </w:p>
    <w:p w:rsidR="00EF24DD" w:rsidRPr="00EF24DD" w:rsidRDefault="00EF24DD" w:rsidP="00EF24DD">
      <w:pPr>
        <w:numPr>
          <w:ilvl w:val="0"/>
          <w:numId w:val="14"/>
        </w:numPr>
        <w:suppressAutoHyphens w:val="0"/>
        <w:spacing w:line="360" w:lineRule="auto"/>
        <w:contextualSpacing/>
        <w:rPr>
          <w:rFonts w:ascii="Arial" w:hAnsi="Arial" w:cs="Arial"/>
          <w:sz w:val="22"/>
          <w:szCs w:val="22"/>
          <w:lang w:val="en-IE" w:eastAsia="en-US"/>
        </w:rPr>
      </w:pPr>
      <w:r w:rsidRPr="00EF24DD">
        <w:rPr>
          <w:rFonts w:ascii="Arial" w:hAnsi="Arial" w:cs="Arial"/>
          <w:sz w:val="22"/>
          <w:szCs w:val="22"/>
          <w:lang w:val="en-IE" w:eastAsia="en-US"/>
        </w:rPr>
        <w:t>Those with a low education level are three times more likely to become NEET compared to those with tertiary education;</w:t>
      </w:r>
    </w:p>
    <w:p w:rsidR="00EF24DD" w:rsidRPr="00EF24DD" w:rsidRDefault="00EF24DD" w:rsidP="00EF24DD">
      <w:pPr>
        <w:numPr>
          <w:ilvl w:val="0"/>
          <w:numId w:val="14"/>
        </w:numPr>
        <w:suppressAutoHyphens w:val="0"/>
        <w:spacing w:line="360" w:lineRule="auto"/>
        <w:contextualSpacing/>
        <w:rPr>
          <w:rFonts w:ascii="Arial" w:hAnsi="Arial" w:cs="Arial"/>
          <w:sz w:val="22"/>
          <w:szCs w:val="22"/>
          <w:lang w:val="en-IE" w:eastAsia="en-US"/>
        </w:rPr>
      </w:pPr>
      <w:r w:rsidRPr="00EF24DD">
        <w:rPr>
          <w:rFonts w:ascii="Arial" w:hAnsi="Arial" w:cs="Arial"/>
          <w:sz w:val="22"/>
          <w:szCs w:val="22"/>
          <w:lang w:val="en-IE" w:eastAsia="en-US"/>
        </w:rPr>
        <w:t>Living in remote areas increases the probability of becoming NEET by up to 1.5 times;</w:t>
      </w:r>
    </w:p>
    <w:p w:rsidR="00EF24DD" w:rsidRPr="00EF24DD" w:rsidRDefault="00EF24DD" w:rsidP="00EF24DD">
      <w:pPr>
        <w:numPr>
          <w:ilvl w:val="0"/>
          <w:numId w:val="14"/>
        </w:numPr>
        <w:suppressAutoHyphens w:val="0"/>
        <w:spacing w:line="360" w:lineRule="auto"/>
        <w:contextualSpacing/>
        <w:rPr>
          <w:rFonts w:ascii="Arial" w:hAnsi="Arial" w:cs="Arial"/>
          <w:sz w:val="22"/>
          <w:szCs w:val="22"/>
          <w:lang w:val="en-IE" w:eastAsia="en-US"/>
        </w:rPr>
      </w:pPr>
      <w:r w:rsidRPr="00EF24DD">
        <w:rPr>
          <w:rFonts w:ascii="Arial" w:hAnsi="Arial" w:cs="Arial"/>
          <w:sz w:val="22"/>
          <w:szCs w:val="22"/>
          <w:lang w:val="en-IE" w:eastAsia="en-US"/>
        </w:rPr>
        <w:t>Young people with a low household income are more likely to become NEET than those with average income;</w:t>
      </w:r>
    </w:p>
    <w:p w:rsidR="00EF24DD" w:rsidRPr="00EF24DD" w:rsidRDefault="00EF24DD" w:rsidP="00EF24DD">
      <w:pPr>
        <w:numPr>
          <w:ilvl w:val="0"/>
          <w:numId w:val="14"/>
        </w:numPr>
        <w:suppressAutoHyphens w:val="0"/>
        <w:spacing w:line="360" w:lineRule="auto"/>
        <w:contextualSpacing/>
        <w:rPr>
          <w:rFonts w:ascii="Arial" w:hAnsi="Arial" w:cs="Arial"/>
          <w:sz w:val="22"/>
          <w:szCs w:val="22"/>
          <w:lang w:val="en-IE" w:eastAsia="en-US"/>
        </w:rPr>
      </w:pPr>
      <w:r w:rsidRPr="00EF24DD">
        <w:rPr>
          <w:rFonts w:ascii="Arial" w:hAnsi="Arial" w:cs="Arial"/>
          <w:sz w:val="22"/>
          <w:szCs w:val="22"/>
          <w:lang w:val="en-IE" w:eastAsia="en-US"/>
        </w:rPr>
        <w:t>Having parents who experienced unemployment increases the probability of becoming NEET by 17%;</w:t>
      </w:r>
    </w:p>
    <w:p w:rsidR="00EF24DD" w:rsidRPr="00EF24DD" w:rsidRDefault="00EF24DD" w:rsidP="00EF24DD">
      <w:pPr>
        <w:numPr>
          <w:ilvl w:val="0"/>
          <w:numId w:val="14"/>
        </w:numPr>
        <w:suppressAutoHyphens w:val="0"/>
        <w:spacing w:line="360" w:lineRule="auto"/>
        <w:contextualSpacing/>
        <w:rPr>
          <w:rFonts w:ascii="Arial" w:hAnsi="Arial" w:cs="Arial"/>
          <w:sz w:val="22"/>
          <w:szCs w:val="22"/>
          <w:lang w:val="en-IE" w:eastAsia="en-US"/>
        </w:rPr>
      </w:pPr>
      <w:r w:rsidRPr="00EF24DD">
        <w:rPr>
          <w:rFonts w:ascii="Arial" w:hAnsi="Arial" w:cs="Arial"/>
          <w:sz w:val="22"/>
          <w:szCs w:val="22"/>
          <w:lang w:val="en-IE" w:eastAsia="en-US"/>
        </w:rPr>
        <w:t>Having parents with a low level of education doubles the probability of becoming NEET; and</w:t>
      </w:r>
    </w:p>
    <w:p w:rsidR="00EF24DD" w:rsidRPr="00EF24DD" w:rsidRDefault="00EF24DD" w:rsidP="00EF24DD">
      <w:pPr>
        <w:numPr>
          <w:ilvl w:val="0"/>
          <w:numId w:val="14"/>
        </w:numPr>
        <w:suppressAutoHyphens w:val="0"/>
        <w:spacing w:line="360" w:lineRule="auto"/>
        <w:contextualSpacing/>
        <w:rPr>
          <w:rFonts w:ascii="Arial" w:hAnsi="Arial" w:cs="Arial"/>
          <w:sz w:val="22"/>
          <w:szCs w:val="22"/>
          <w:lang w:val="en-IE" w:eastAsia="en-US"/>
        </w:rPr>
      </w:pPr>
      <w:r w:rsidRPr="00EF24DD">
        <w:rPr>
          <w:rFonts w:ascii="Arial" w:hAnsi="Arial" w:cs="Arial"/>
          <w:sz w:val="22"/>
          <w:szCs w:val="22"/>
          <w:lang w:val="en-IE" w:eastAsia="en-US"/>
        </w:rPr>
        <w:t>Young people whose parents divorced are 30% more likely to become NEET.</w:t>
      </w:r>
    </w:p>
    <w:p w:rsidR="00B55F64" w:rsidRPr="00EF24DD" w:rsidRDefault="00EF24DD" w:rsidP="00EF24DD">
      <w:p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Although for many individuals being NEET is a temporary situation, it can be difficult to conduct research which can confirm the permanent impact of this unemployment or inactivity i.e. on health, wellbeing and future employment prospects.</w:t>
      </w:r>
      <w:r w:rsidRPr="00EF24DD">
        <w:rPr>
          <w:rFonts w:ascii="Arial" w:hAnsi="Arial" w:cs="Arial"/>
          <w:sz w:val="22"/>
          <w:szCs w:val="22"/>
          <w:vertAlign w:val="superscript"/>
          <w:lang w:val="en-IE" w:eastAsia="en-US"/>
        </w:rPr>
        <w:footnoteReference w:id="16"/>
      </w:r>
      <w:r w:rsidRPr="00EF24DD">
        <w:rPr>
          <w:rFonts w:ascii="Arial" w:hAnsi="Arial" w:cs="Arial"/>
          <w:sz w:val="22"/>
          <w:szCs w:val="22"/>
          <w:lang w:val="en-IE" w:eastAsia="en-US"/>
        </w:rPr>
        <w:t xml:space="preserve">  In general, while youth unemployment rates have risen significantly since the onset of the recent global recession in </w:t>
      </w:r>
      <w:r w:rsidRPr="00EF24DD">
        <w:rPr>
          <w:rFonts w:ascii="Arial" w:hAnsi="Arial" w:cs="Arial"/>
          <w:sz w:val="22"/>
          <w:szCs w:val="22"/>
          <w:lang w:val="en-IE" w:eastAsia="en-US"/>
        </w:rPr>
        <w:lastRenderedPageBreak/>
        <w:t>2008, the NEET population (and proportion of total youth) remains relatively constant in the UK, at approximately 10-12% and in Ireland at 13-15%.</w:t>
      </w:r>
    </w:p>
    <w:p w:rsidR="00EF24DD" w:rsidRPr="00EF24DD" w:rsidRDefault="00EF24DD" w:rsidP="00EF24DD">
      <w:pPr>
        <w:suppressAutoHyphens w:val="0"/>
        <w:spacing w:before="120" w:after="120" w:line="360" w:lineRule="auto"/>
        <w:rPr>
          <w:rFonts w:ascii="Arial" w:hAnsi="Arial" w:cs="Arial"/>
          <w:sz w:val="2"/>
          <w:szCs w:val="22"/>
          <w:lang w:val="en-IE" w:eastAsia="en-US"/>
        </w:rPr>
      </w:pPr>
    </w:p>
    <w:p w:rsidR="00EF24DD" w:rsidRPr="00EF24DD" w:rsidRDefault="00EF24DD" w:rsidP="00EF24DD">
      <w:pPr>
        <w:keepNext/>
        <w:numPr>
          <w:ilvl w:val="0"/>
          <w:numId w:val="8"/>
        </w:numPr>
        <w:suppressAutoHyphens w:val="0"/>
        <w:ind w:left="0" w:firstLine="0"/>
        <w:outlineLvl w:val="0"/>
        <w:rPr>
          <w:rFonts w:ascii="Arial" w:hAnsi="Arial" w:cs="Arial"/>
          <w:b/>
          <w:kern w:val="32"/>
          <w:sz w:val="22"/>
          <w:lang w:eastAsia="en-US"/>
        </w:rPr>
      </w:pPr>
      <w:bookmarkStart w:id="14" w:name="_Toc434506578"/>
      <w:r w:rsidRPr="00EF24DD">
        <w:rPr>
          <w:rFonts w:ascii="Arial" w:hAnsi="Arial" w:cs="Arial"/>
          <w:b/>
          <w:kern w:val="32"/>
          <w:sz w:val="22"/>
          <w:lang w:eastAsia="en-US"/>
        </w:rPr>
        <w:t>2.2.2 Impact of youth unemployment</w:t>
      </w:r>
      <w:bookmarkEnd w:id="14"/>
      <w:r w:rsidRPr="00EF24DD">
        <w:rPr>
          <w:rFonts w:ascii="Arial" w:hAnsi="Arial" w:cs="Arial"/>
          <w:b/>
          <w:kern w:val="32"/>
          <w:sz w:val="22"/>
          <w:lang w:eastAsia="en-US"/>
        </w:rPr>
        <w:t xml:space="preserve"> </w:t>
      </w:r>
    </w:p>
    <w:p w:rsidR="00EF24DD" w:rsidRPr="00EF24DD" w:rsidRDefault="00EF24DD" w:rsidP="00EF24DD">
      <w:pPr>
        <w:suppressAutoHyphens w:val="0"/>
        <w:rPr>
          <w:rFonts w:ascii="Arial" w:hAnsi="Arial"/>
          <w:sz w:val="22"/>
          <w:szCs w:val="20"/>
          <w:lang w:eastAsia="en-US"/>
        </w:rPr>
      </w:pPr>
    </w:p>
    <w:p w:rsidR="00EF24DD" w:rsidRPr="00EF24DD" w:rsidRDefault="00EF24DD" w:rsidP="00EF24DD">
      <w:pPr>
        <w:suppressAutoHyphens w:val="0"/>
        <w:spacing w:line="360" w:lineRule="auto"/>
        <w:rPr>
          <w:rFonts w:ascii="Arial" w:hAnsi="Arial"/>
          <w:sz w:val="22"/>
          <w:szCs w:val="20"/>
          <w:lang w:eastAsia="en-US"/>
        </w:rPr>
      </w:pPr>
      <w:bookmarkStart w:id="15" w:name="_Toc433300999"/>
      <w:r w:rsidRPr="00EF24DD">
        <w:rPr>
          <w:rFonts w:ascii="Arial" w:hAnsi="Arial"/>
          <w:sz w:val="22"/>
          <w:szCs w:val="20"/>
          <w:lang w:eastAsia="en-US"/>
        </w:rPr>
        <w:t>As both the UK and Ireland experienced relatively high levels of youth unemployment, research has attempted to track its impact at different levels: individual; societal; and economic.</w:t>
      </w:r>
    </w:p>
    <w:p w:rsidR="00EF24DD" w:rsidRPr="00EF24DD" w:rsidRDefault="00EF24DD" w:rsidP="00EF24DD">
      <w:pPr>
        <w:suppressAutoHyphens w:val="0"/>
        <w:spacing w:line="360" w:lineRule="auto"/>
        <w:rPr>
          <w:rFonts w:ascii="Arial" w:hAnsi="Arial"/>
          <w:sz w:val="10"/>
          <w:szCs w:val="20"/>
          <w:lang w:eastAsia="en-US"/>
        </w:rPr>
      </w:pPr>
    </w:p>
    <w:p w:rsidR="00EF24DD" w:rsidRPr="00EF24DD" w:rsidRDefault="00EF24DD" w:rsidP="00EF24DD">
      <w:pPr>
        <w:suppressAutoHyphens w:val="0"/>
        <w:spacing w:line="360" w:lineRule="auto"/>
        <w:rPr>
          <w:rFonts w:ascii="Arial" w:hAnsi="Arial"/>
          <w:sz w:val="22"/>
          <w:szCs w:val="20"/>
          <w:lang w:eastAsia="en-US"/>
        </w:rPr>
      </w:pPr>
      <w:r w:rsidRPr="00EF24DD">
        <w:rPr>
          <w:rFonts w:ascii="Arial" w:hAnsi="Arial"/>
          <w:sz w:val="22"/>
          <w:szCs w:val="20"/>
          <w:lang w:eastAsia="en-US"/>
        </w:rPr>
        <w:t xml:space="preserve">At an </w:t>
      </w:r>
      <w:r w:rsidRPr="00EF24DD">
        <w:rPr>
          <w:rFonts w:ascii="Arial" w:hAnsi="Arial"/>
          <w:b/>
          <w:sz w:val="22"/>
          <w:szCs w:val="20"/>
          <w:lang w:eastAsia="en-US"/>
        </w:rPr>
        <w:t xml:space="preserve">individual </w:t>
      </w:r>
      <w:r w:rsidRPr="00EF24DD">
        <w:rPr>
          <w:rFonts w:ascii="Arial" w:hAnsi="Arial"/>
          <w:sz w:val="22"/>
          <w:szCs w:val="20"/>
          <w:lang w:eastAsia="en-US"/>
        </w:rPr>
        <w:t xml:space="preserve">level, much has been written about the </w:t>
      </w:r>
      <w:r w:rsidRPr="00EF24DD">
        <w:rPr>
          <w:rFonts w:ascii="Arial" w:hAnsi="Arial"/>
          <w:i/>
          <w:sz w:val="22"/>
          <w:szCs w:val="20"/>
          <w:lang w:eastAsia="en-US"/>
        </w:rPr>
        <w:t>scarring</w:t>
      </w:r>
      <w:r w:rsidRPr="00EF24DD">
        <w:rPr>
          <w:rFonts w:ascii="Arial" w:hAnsi="Arial"/>
          <w:sz w:val="22"/>
          <w:szCs w:val="20"/>
          <w:lang w:eastAsia="en-US"/>
        </w:rPr>
        <w:t xml:space="preserve"> effects of unemployment on young people. Young unemployed people can take relatively longer than their older counterparts to overcome unemployment, largely due to their lack of overall exposure to the labour market.  Moreover, being unemployed when young increases the chances of being unemployed in later life, as well as impacting negatively on the amount of money earned later in life if employment is secured.</w:t>
      </w:r>
      <w:r w:rsidRPr="00EF24DD">
        <w:rPr>
          <w:rFonts w:ascii="Arial" w:hAnsi="Arial"/>
          <w:sz w:val="22"/>
          <w:szCs w:val="20"/>
          <w:vertAlign w:val="superscript"/>
          <w:lang w:eastAsia="en-US"/>
        </w:rPr>
        <w:footnoteReference w:id="17"/>
      </w:r>
      <w:r w:rsidRPr="00EF24DD">
        <w:rPr>
          <w:rFonts w:ascii="Arial" w:hAnsi="Arial"/>
          <w:sz w:val="22"/>
          <w:szCs w:val="20"/>
          <w:lang w:eastAsia="en-US"/>
        </w:rPr>
        <w:t xml:space="preserve">  Young unemployed people are also more likely to experience deskilling,</w:t>
      </w:r>
      <w:r w:rsidRPr="00EF24DD">
        <w:rPr>
          <w:rFonts w:ascii="Arial" w:hAnsi="Arial"/>
          <w:sz w:val="22"/>
          <w:szCs w:val="20"/>
          <w:vertAlign w:val="superscript"/>
          <w:lang w:eastAsia="en-US"/>
        </w:rPr>
        <w:footnoteReference w:id="18"/>
      </w:r>
      <w:r w:rsidRPr="00EF24DD">
        <w:rPr>
          <w:rFonts w:ascii="Arial" w:hAnsi="Arial"/>
          <w:sz w:val="22"/>
          <w:szCs w:val="20"/>
          <w:lang w:eastAsia="en-US"/>
        </w:rPr>
        <w:t xml:space="preserve"> social exclusion along a number of dimensions (e.g. labour market, cultural, social, and financial),</w:t>
      </w:r>
      <w:r w:rsidRPr="00EF24DD">
        <w:rPr>
          <w:rFonts w:ascii="Arial" w:hAnsi="Arial"/>
          <w:sz w:val="22"/>
          <w:szCs w:val="20"/>
          <w:vertAlign w:val="superscript"/>
          <w:lang w:eastAsia="en-US"/>
        </w:rPr>
        <w:footnoteReference w:id="19"/>
      </w:r>
      <w:r w:rsidRPr="00EF24DD">
        <w:rPr>
          <w:rFonts w:ascii="Arial" w:hAnsi="Arial"/>
          <w:sz w:val="22"/>
          <w:szCs w:val="20"/>
          <w:lang w:eastAsia="en-US"/>
        </w:rPr>
        <w:t xml:space="preserve"> poor health and lower job satisfaction in later life,</w:t>
      </w:r>
      <w:r w:rsidRPr="00EF24DD">
        <w:rPr>
          <w:rFonts w:ascii="Arial" w:hAnsi="Arial"/>
          <w:sz w:val="22"/>
          <w:szCs w:val="20"/>
          <w:vertAlign w:val="superscript"/>
          <w:lang w:eastAsia="en-US"/>
        </w:rPr>
        <w:footnoteReference w:id="20"/>
      </w:r>
      <w:r w:rsidRPr="00EF24DD">
        <w:rPr>
          <w:rFonts w:ascii="Arial" w:hAnsi="Arial"/>
          <w:sz w:val="22"/>
          <w:szCs w:val="20"/>
          <w:lang w:eastAsia="en-US"/>
        </w:rPr>
        <w:t xml:space="preserve"> lower happiness,</w:t>
      </w:r>
      <w:r w:rsidRPr="00EF24DD">
        <w:rPr>
          <w:rFonts w:ascii="Arial" w:hAnsi="Arial"/>
          <w:sz w:val="22"/>
          <w:szCs w:val="20"/>
          <w:vertAlign w:val="superscript"/>
          <w:lang w:eastAsia="en-US"/>
        </w:rPr>
        <w:footnoteReference w:id="21"/>
      </w:r>
      <w:r w:rsidRPr="00EF24DD">
        <w:rPr>
          <w:rFonts w:ascii="Arial" w:hAnsi="Arial"/>
          <w:sz w:val="22"/>
          <w:szCs w:val="20"/>
          <w:lang w:eastAsia="en-US"/>
        </w:rPr>
        <w:t xml:space="preserve"> and self-report lower levels of well-being.</w:t>
      </w:r>
      <w:r w:rsidRPr="00EF24DD">
        <w:rPr>
          <w:rFonts w:ascii="Arial" w:hAnsi="Arial"/>
          <w:sz w:val="22"/>
          <w:szCs w:val="20"/>
          <w:vertAlign w:val="superscript"/>
          <w:lang w:eastAsia="en-US"/>
        </w:rPr>
        <w:footnoteReference w:id="22"/>
      </w:r>
      <w:r w:rsidRPr="00EF24DD">
        <w:rPr>
          <w:rFonts w:ascii="Arial" w:hAnsi="Arial"/>
          <w:sz w:val="22"/>
          <w:szCs w:val="20"/>
          <w:lang w:eastAsia="en-US"/>
        </w:rPr>
        <w:t xml:space="preserve">  Recent research has also highlighted the negative impact prolonged exposure to unemployment can have on mental health.</w:t>
      </w:r>
      <w:r w:rsidRPr="00EF24DD">
        <w:rPr>
          <w:rFonts w:ascii="Arial" w:hAnsi="Arial"/>
          <w:sz w:val="22"/>
          <w:szCs w:val="20"/>
          <w:vertAlign w:val="superscript"/>
          <w:lang w:eastAsia="en-US"/>
        </w:rPr>
        <w:footnoteReference w:id="23"/>
      </w:r>
    </w:p>
    <w:p w:rsidR="00EF24DD" w:rsidRPr="00EF24DD" w:rsidRDefault="00EF24DD" w:rsidP="00EF24DD">
      <w:pPr>
        <w:suppressAutoHyphens w:val="0"/>
        <w:rPr>
          <w:rFonts w:ascii="Arial" w:hAnsi="Arial"/>
          <w:sz w:val="22"/>
          <w:szCs w:val="20"/>
          <w:lang w:eastAsia="en-US"/>
        </w:rPr>
      </w:pPr>
    </w:p>
    <w:p w:rsidR="00EF24DD" w:rsidRPr="00EF24DD" w:rsidRDefault="00EF24DD" w:rsidP="00EF24DD">
      <w:pPr>
        <w:suppressAutoHyphens w:val="0"/>
        <w:spacing w:line="360" w:lineRule="auto"/>
        <w:rPr>
          <w:rFonts w:ascii="Arial" w:hAnsi="Arial"/>
          <w:sz w:val="22"/>
          <w:szCs w:val="20"/>
          <w:lang w:eastAsia="en-US"/>
        </w:rPr>
      </w:pPr>
      <w:r w:rsidRPr="00EF24DD">
        <w:rPr>
          <w:rFonts w:ascii="Arial" w:hAnsi="Arial"/>
          <w:sz w:val="22"/>
          <w:szCs w:val="20"/>
          <w:lang w:eastAsia="en-US"/>
        </w:rPr>
        <w:t xml:space="preserve">The individual impact of youth unemployment can have obvious knock-on effects for </w:t>
      </w:r>
      <w:r w:rsidRPr="00EF24DD">
        <w:rPr>
          <w:rFonts w:ascii="Arial" w:hAnsi="Arial"/>
          <w:b/>
          <w:sz w:val="22"/>
          <w:szCs w:val="20"/>
          <w:lang w:eastAsia="en-US"/>
        </w:rPr>
        <w:t>society</w:t>
      </w:r>
      <w:r w:rsidRPr="00EF24DD">
        <w:rPr>
          <w:rFonts w:ascii="Arial" w:hAnsi="Arial"/>
          <w:sz w:val="22"/>
          <w:szCs w:val="20"/>
          <w:lang w:eastAsia="en-US"/>
        </w:rPr>
        <w:t xml:space="preserve"> as a whole.  For example, high levels of youth unemployment can have a negative impact for services aimed at older people, particularly when the financing of services is via tax income.  Increases in the proportion of populations over 65 in both countries can serve to make this effect more acute.</w:t>
      </w:r>
      <w:r w:rsidRPr="00EF24DD">
        <w:rPr>
          <w:rFonts w:ascii="Arial" w:hAnsi="Arial"/>
          <w:sz w:val="22"/>
          <w:szCs w:val="20"/>
          <w:vertAlign w:val="superscript"/>
          <w:lang w:eastAsia="en-US"/>
        </w:rPr>
        <w:footnoteReference w:id="24"/>
      </w:r>
      <w:r w:rsidRPr="00EF24DD">
        <w:rPr>
          <w:rFonts w:ascii="Arial" w:hAnsi="Arial"/>
          <w:sz w:val="22"/>
          <w:szCs w:val="20"/>
          <w:lang w:eastAsia="en-US"/>
        </w:rPr>
        <w:t xml:space="preserve"> Individual scarring effects of unemployment amongst young people can also result in increased demand for, and thus greater pressure on, a range of public services, including employment, welfare and health.</w:t>
      </w:r>
      <w:r w:rsidRPr="00EF24DD">
        <w:rPr>
          <w:rFonts w:ascii="Arial" w:hAnsi="Arial"/>
          <w:sz w:val="22"/>
          <w:szCs w:val="20"/>
          <w:vertAlign w:val="superscript"/>
          <w:lang w:eastAsia="en-US"/>
        </w:rPr>
        <w:footnoteReference w:id="25"/>
      </w:r>
      <w:r w:rsidRPr="00EF24DD">
        <w:rPr>
          <w:rFonts w:ascii="Arial" w:hAnsi="Arial"/>
          <w:sz w:val="22"/>
          <w:szCs w:val="20"/>
          <w:lang w:eastAsia="en-US"/>
        </w:rPr>
        <w:t xml:space="preserve"> There is also a greater risk of a more fragmented society resulting from the various forms of social exclusion which young unemployed people can experience.</w:t>
      </w:r>
      <w:r w:rsidRPr="00EF24DD">
        <w:rPr>
          <w:rFonts w:ascii="Arial" w:hAnsi="Arial"/>
          <w:sz w:val="22"/>
          <w:szCs w:val="20"/>
          <w:vertAlign w:val="superscript"/>
          <w:lang w:eastAsia="en-US"/>
        </w:rPr>
        <w:footnoteReference w:id="26"/>
      </w:r>
      <w:r w:rsidRPr="00EF24DD">
        <w:rPr>
          <w:rFonts w:ascii="Arial" w:hAnsi="Arial"/>
          <w:sz w:val="22"/>
          <w:szCs w:val="20"/>
          <w:lang w:eastAsia="en-US"/>
        </w:rPr>
        <w:t xml:space="preserve"> Work by </w:t>
      </w:r>
      <w:proofErr w:type="spellStart"/>
      <w:r w:rsidRPr="00EF24DD">
        <w:rPr>
          <w:rFonts w:ascii="Arial" w:hAnsi="Arial"/>
          <w:sz w:val="22"/>
          <w:szCs w:val="20"/>
          <w:lang w:eastAsia="en-US"/>
        </w:rPr>
        <w:t>Eurofound</w:t>
      </w:r>
      <w:proofErr w:type="spellEnd"/>
      <w:r w:rsidRPr="00EF24DD">
        <w:rPr>
          <w:rFonts w:ascii="Arial" w:hAnsi="Arial"/>
          <w:sz w:val="22"/>
          <w:szCs w:val="20"/>
          <w:lang w:eastAsia="en-US"/>
        </w:rPr>
        <w:t xml:space="preserve"> revealed that NEETs were less trusting of social and </w:t>
      </w:r>
      <w:r w:rsidRPr="00EF24DD">
        <w:rPr>
          <w:rFonts w:ascii="Arial" w:hAnsi="Arial"/>
          <w:sz w:val="22"/>
          <w:szCs w:val="20"/>
          <w:lang w:eastAsia="en-US"/>
        </w:rPr>
        <w:lastRenderedPageBreak/>
        <w:t>political institutions than non-NEETs, less politically engaged and less likely to participate in political organisations.</w:t>
      </w:r>
      <w:r w:rsidRPr="00EF24DD">
        <w:rPr>
          <w:rFonts w:ascii="Arial" w:hAnsi="Arial"/>
          <w:sz w:val="22"/>
          <w:szCs w:val="20"/>
          <w:vertAlign w:val="superscript"/>
          <w:lang w:eastAsia="en-US"/>
        </w:rPr>
        <w:footnoteReference w:id="27"/>
      </w:r>
      <w:r w:rsidRPr="00EF24DD">
        <w:rPr>
          <w:rFonts w:ascii="Arial" w:hAnsi="Arial"/>
          <w:sz w:val="22"/>
          <w:szCs w:val="20"/>
          <w:lang w:eastAsia="en-US"/>
        </w:rPr>
        <w:t xml:space="preserve">  </w:t>
      </w:r>
    </w:p>
    <w:p w:rsidR="00EF24DD" w:rsidRPr="00EF24DD" w:rsidRDefault="00EF24DD" w:rsidP="00EF24DD">
      <w:pPr>
        <w:suppressAutoHyphens w:val="0"/>
        <w:rPr>
          <w:rFonts w:ascii="Arial" w:hAnsi="Arial"/>
          <w:sz w:val="22"/>
          <w:szCs w:val="20"/>
          <w:lang w:eastAsia="en-US"/>
        </w:rPr>
      </w:pPr>
    </w:p>
    <w:bookmarkEnd w:id="15"/>
    <w:p w:rsidR="00EF24DD" w:rsidRPr="00EF24DD" w:rsidRDefault="00EF24DD" w:rsidP="00EF24DD">
      <w:pPr>
        <w:suppressAutoHyphens w:val="0"/>
        <w:spacing w:before="120" w:after="120" w:line="360" w:lineRule="auto"/>
        <w:rPr>
          <w:rFonts w:ascii="Arial" w:hAnsi="Arial"/>
          <w:sz w:val="22"/>
          <w:szCs w:val="20"/>
          <w:lang w:val="en-IE" w:eastAsia="en-US"/>
        </w:rPr>
      </w:pPr>
      <w:r w:rsidRPr="00EF24DD">
        <w:rPr>
          <w:rFonts w:ascii="Arial" w:hAnsi="Arial" w:cs="Arial"/>
          <w:sz w:val="22"/>
          <w:szCs w:val="22"/>
          <w:lang w:val="en-IE" w:eastAsia="en-US"/>
        </w:rPr>
        <w:t>At an</w:t>
      </w:r>
      <w:r w:rsidRPr="00EF24DD">
        <w:rPr>
          <w:rFonts w:ascii="Arial" w:hAnsi="Arial" w:cs="Arial"/>
          <w:b/>
          <w:sz w:val="22"/>
          <w:szCs w:val="22"/>
          <w:lang w:val="en-IE" w:eastAsia="en-US"/>
        </w:rPr>
        <w:t xml:space="preserve"> economic</w:t>
      </w:r>
      <w:r w:rsidRPr="00EF24DD">
        <w:rPr>
          <w:rFonts w:ascii="Arial" w:hAnsi="Arial" w:cs="Arial"/>
          <w:sz w:val="22"/>
          <w:szCs w:val="22"/>
          <w:lang w:val="en-IE" w:eastAsia="en-US"/>
        </w:rPr>
        <w:t xml:space="preserve"> level, h</w:t>
      </w:r>
      <w:r w:rsidRPr="00EF24DD">
        <w:rPr>
          <w:rFonts w:ascii="Arial" w:hAnsi="Arial"/>
          <w:sz w:val="22"/>
          <w:szCs w:val="22"/>
          <w:lang w:val="en-IE" w:eastAsia="en-US"/>
        </w:rPr>
        <w:t>igh youth</w:t>
      </w:r>
      <w:r w:rsidRPr="00EF24DD">
        <w:rPr>
          <w:rFonts w:ascii="Arial" w:hAnsi="Arial"/>
          <w:sz w:val="22"/>
          <w:szCs w:val="20"/>
          <w:lang w:val="en-IE" w:eastAsia="en-US"/>
        </w:rPr>
        <w:t xml:space="preserve"> unemployment can result in reduced productivity as there is less chance of young workers introducing new skills and innovation into production processes. There is also the economic cost to the state of large numbers of unemployed people, in lost tax income, increased welfare payments and the costs of related schemes. The </w:t>
      </w:r>
      <w:proofErr w:type="spellStart"/>
      <w:r w:rsidRPr="00EF24DD">
        <w:rPr>
          <w:rFonts w:ascii="Arial" w:hAnsi="Arial"/>
          <w:sz w:val="22"/>
          <w:szCs w:val="20"/>
          <w:lang w:val="en-IE" w:eastAsia="en-US"/>
        </w:rPr>
        <w:t>Eurofound</w:t>
      </w:r>
      <w:proofErr w:type="spellEnd"/>
      <w:r w:rsidRPr="00EF24DD">
        <w:rPr>
          <w:rFonts w:ascii="Arial" w:hAnsi="Arial"/>
          <w:sz w:val="22"/>
          <w:szCs w:val="20"/>
          <w:lang w:val="en-IE" w:eastAsia="en-US"/>
        </w:rPr>
        <w:t xml:space="preserve"> study revealed that the economic costs of NEETs was in the region of €153 billion in 2011 for the then EU-26.</w:t>
      </w:r>
      <w:r w:rsidRPr="00EF24DD">
        <w:rPr>
          <w:rFonts w:ascii="Arial" w:hAnsi="Arial"/>
          <w:sz w:val="22"/>
          <w:szCs w:val="20"/>
          <w:vertAlign w:val="superscript"/>
          <w:lang w:val="en-IE" w:eastAsia="en-US"/>
        </w:rPr>
        <w:footnoteReference w:id="28"/>
      </w:r>
      <w:r w:rsidRPr="00EF24DD">
        <w:rPr>
          <w:rFonts w:ascii="Arial" w:hAnsi="Arial"/>
          <w:sz w:val="22"/>
          <w:szCs w:val="20"/>
          <w:lang w:val="en-IE" w:eastAsia="en-US"/>
        </w:rPr>
        <w:t xml:space="preserve"> As an indicative guide, in 2011 those classified as NEETs are calculated to have cost Ireland 2.8% of GDP and €4.33bn (or £3.19bn) and cost the UK as a whole 1.05% or €18.35bn (or £13.54bn).</w:t>
      </w:r>
      <w:r w:rsidRPr="00EF24DD">
        <w:rPr>
          <w:rFonts w:ascii="Arial" w:hAnsi="Arial"/>
          <w:sz w:val="22"/>
          <w:szCs w:val="20"/>
          <w:vertAlign w:val="superscript"/>
          <w:lang w:val="en-IE" w:eastAsia="en-US"/>
        </w:rPr>
        <w:footnoteReference w:id="29"/>
      </w:r>
      <w:r w:rsidRPr="00EF24DD">
        <w:rPr>
          <w:rFonts w:ascii="Arial" w:hAnsi="Arial"/>
          <w:sz w:val="22"/>
          <w:szCs w:val="20"/>
          <w:lang w:val="en-IE" w:eastAsia="en-US"/>
        </w:rPr>
        <w:t xml:space="preserve">  This was based on youth unemployment rates (the metric used in the study) of 21.3% (UK) and 29.1% (Ireland).</w:t>
      </w:r>
      <w:r w:rsidRPr="00EF24DD">
        <w:rPr>
          <w:rFonts w:ascii="Arial" w:hAnsi="Arial"/>
          <w:sz w:val="22"/>
          <w:szCs w:val="20"/>
          <w:vertAlign w:val="superscript"/>
          <w:lang w:val="en-IE" w:eastAsia="en-US"/>
        </w:rPr>
        <w:footnoteReference w:id="30"/>
      </w:r>
    </w:p>
    <w:p w:rsidR="00EF24DD" w:rsidRPr="00EF24DD" w:rsidRDefault="00EF24DD" w:rsidP="00EF24DD">
      <w:pPr>
        <w:suppressAutoHyphens w:val="0"/>
        <w:spacing w:before="120" w:after="120" w:line="360" w:lineRule="auto"/>
        <w:rPr>
          <w:rFonts w:ascii="Arial" w:hAnsi="Arial"/>
          <w:b/>
          <w:sz w:val="6"/>
          <w:szCs w:val="20"/>
          <w:lang w:val="en-IE" w:eastAsia="en-US"/>
        </w:rPr>
      </w:pPr>
    </w:p>
    <w:p w:rsidR="00EF24DD" w:rsidRPr="00EF24DD" w:rsidRDefault="00EF24DD" w:rsidP="00EF24DD">
      <w:pPr>
        <w:suppressAutoHyphens w:val="0"/>
        <w:spacing w:before="120" w:after="120" w:line="360" w:lineRule="auto"/>
        <w:rPr>
          <w:rFonts w:ascii="Arial" w:hAnsi="Arial"/>
          <w:b/>
          <w:sz w:val="22"/>
          <w:szCs w:val="20"/>
          <w:lang w:val="en-IE" w:eastAsia="en-US"/>
        </w:rPr>
      </w:pPr>
      <w:r w:rsidRPr="00EF24DD">
        <w:rPr>
          <w:rFonts w:ascii="Arial" w:hAnsi="Arial"/>
          <w:b/>
          <w:sz w:val="22"/>
          <w:szCs w:val="20"/>
          <w:lang w:val="en-IE" w:eastAsia="en-US"/>
        </w:rPr>
        <w:t>Table 3: Economic cost of NEETs - 2011</w:t>
      </w:r>
    </w:p>
    <w:tbl>
      <w:tblPr>
        <w:tblStyle w:val="TableGrid"/>
        <w:tblW w:w="0" w:type="auto"/>
        <w:tblLook w:val="04A0" w:firstRow="1" w:lastRow="0" w:firstColumn="1" w:lastColumn="0" w:noHBand="0" w:noVBand="1"/>
      </w:tblPr>
      <w:tblGrid>
        <w:gridCol w:w="2037"/>
        <w:gridCol w:w="2755"/>
        <w:gridCol w:w="1129"/>
        <w:gridCol w:w="1131"/>
        <w:gridCol w:w="1402"/>
        <w:gridCol w:w="952"/>
      </w:tblGrid>
      <w:tr w:rsidR="00EF24DD" w:rsidRPr="00EF24DD" w:rsidTr="002551FC">
        <w:trPr>
          <w:trHeight w:val="79"/>
        </w:trPr>
        <w:tc>
          <w:tcPr>
            <w:tcW w:w="2093" w:type="dxa"/>
            <w:vMerge w:val="restart"/>
            <w:tcBorders>
              <w:top w:val="nil"/>
              <w:left w:val="nil"/>
              <w:right w:val="single" w:sz="6" w:space="0" w:color="FFFFFF" w:themeColor="background1"/>
            </w:tcBorders>
            <w:vAlign w:val="center"/>
          </w:tcPr>
          <w:p w:rsidR="00EF24DD" w:rsidRPr="00EF24DD" w:rsidRDefault="00EF24DD" w:rsidP="00EF24DD">
            <w:pPr>
              <w:suppressAutoHyphens w:val="0"/>
              <w:jc w:val="center"/>
              <w:rPr>
                <w:rFonts w:ascii="Arial" w:hAnsi="Arial" w:cs="Arial"/>
                <w:b/>
                <w:sz w:val="22"/>
                <w:szCs w:val="22"/>
                <w:lang w:val="en-IE" w:eastAsia="en-US"/>
              </w:rPr>
            </w:pPr>
          </w:p>
        </w:tc>
        <w:tc>
          <w:tcPr>
            <w:tcW w:w="2835" w:type="dxa"/>
            <w:vMerge w:val="restart"/>
            <w:tcBorders>
              <w:left w:val="single" w:sz="6" w:space="0" w:color="FFFFFF" w:themeColor="background1"/>
            </w:tcBorders>
            <w:shd w:val="clear" w:color="auto" w:fill="002060"/>
            <w:vAlign w:val="center"/>
          </w:tcPr>
          <w:p w:rsidR="00EF24DD" w:rsidRPr="00EF24DD" w:rsidRDefault="00EF24DD" w:rsidP="00EF24DD">
            <w:pPr>
              <w:suppressAutoHyphens w:val="0"/>
              <w:jc w:val="center"/>
              <w:rPr>
                <w:rFonts w:ascii="Arial" w:hAnsi="Arial" w:cs="Arial"/>
                <w:b/>
                <w:sz w:val="22"/>
                <w:szCs w:val="22"/>
                <w:lang w:val="en-IE" w:eastAsia="en-US"/>
              </w:rPr>
            </w:pPr>
            <w:r w:rsidRPr="00EF24DD">
              <w:rPr>
                <w:rFonts w:ascii="Arial" w:hAnsi="Arial" w:cs="Arial"/>
                <w:b/>
                <w:sz w:val="22"/>
                <w:szCs w:val="22"/>
                <w:lang w:val="en-IE" w:eastAsia="en-US"/>
              </w:rPr>
              <w:t>Ireland</w:t>
            </w:r>
          </w:p>
        </w:tc>
        <w:tc>
          <w:tcPr>
            <w:tcW w:w="4644" w:type="dxa"/>
            <w:gridSpan w:val="4"/>
            <w:tcBorders>
              <w:right w:val="single" w:sz="6" w:space="0" w:color="FFFFFF" w:themeColor="background1"/>
            </w:tcBorders>
            <w:shd w:val="clear" w:color="auto" w:fill="002060"/>
          </w:tcPr>
          <w:p w:rsidR="00EF24DD" w:rsidRPr="00EF24DD" w:rsidRDefault="00EF24DD" w:rsidP="00EF24DD">
            <w:pPr>
              <w:suppressAutoHyphens w:val="0"/>
              <w:jc w:val="center"/>
              <w:rPr>
                <w:rFonts w:ascii="Arial" w:hAnsi="Arial" w:cs="Arial"/>
                <w:b/>
                <w:sz w:val="22"/>
                <w:szCs w:val="22"/>
                <w:lang w:val="en-IE" w:eastAsia="en-US"/>
              </w:rPr>
            </w:pPr>
            <w:r w:rsidRPr="00EF24DD">
              <w:rPr>
                <w:rFonts w:ascii="Arial" w:hAnsi="Arial" w:cs="Arial"/>
                <w:b/>
                <w:sz w:val="22"/>
                <w:szCs w:val="22"/>
                <w:lang w:val="en-IE" w:eastAsia="en-US"/>
              </w:rPr>
              <w:t>UK</w:t>
            </w:r>
          </w:p>
        </w:tc>
      </w:tr>
      <w:tr w:rsidR="00EF24DD" w:rsidRPr="00EF24DD" w:rsidTr="002551FC">
        <w:trPr>
          <w:trHeight w:val="215"/>
        </w:trPr>
        <w:tc>
          <w:tcPr>
            <w:tcW w:w="2093" w:type="dxa"/>
            <w:vMerge/>
            <w:tcBorders>
              <w:left w:val="nil"/>
              <w:bottom w:val="single" w:sz="4" w:space="0" w:color="BFBFBF" w:themeColor="background1" w:themeShade="BF"/>
              <w:right w:val="single" w:sz="6" w:space="0" w:color="FFFFFF" w:themeColor="background1"/>
            </w:tcBorders>
          </w:tcPr>
          <w:p w:rsidR="00EF24DD" w:rsidRPr="00EF24DD" w:rsidRDefault="00EF24DD" w:rsidP="00EF24DD">
            <w:pPr>
              <w:suppressAutoHyphens w:val="0"/>
              <w:jc w:val="center"/>
              <w:rPr>
                <w:rFonts w:ascii="Arial" w:hAnsi="Arial" w:cs="Arial"/>
                <w:b/>
                <w:sz w:val="22"/>
                <w:szCs w:val="22"/>
                <w:lang w:val="en-IE" w:eastAsia="en-US"/>
              </w:rPr>
            </w:pPr>
          </w:p>
        </w:tc>
        <w:tc>
          <w:tcPr>
            <w:tcW w:w="2835" w:type="dxa"/>
            <w:vMerge/>
            <w:tcBorders>
              <w:left w:val="single" w:sz="6" w:space="0" w:color="FFFFFF" w:themeColor="background1"/>
              <w:bottom w:val="single" w:sz="4" w:space="0" w:color="BFBFBF" w:themeColor="background1" w:themeShade="BF"/>
            </w:tcBorders>
            <w:shd w:val="clear" w:color="auto" w:fill="002060"/>
          </w:tcPr>
          <w:p w:rsidR="00EF24DD" w:rsidRPr="00EF24DD" w:rsidRDefault="00EF24DD" w:rsidP="00EF24DD">
            <w:pPr>
              <w:suppressAutoHyphens w:val="0"/>
              <w:jc w:val="center"/>
              <w:rPr>
                <w:rFonts w:ascii="Arial" w:hAnsi="Arial" w:cs="Arial"/>
                <w:sz w:val="22"/>
                <w:szCs w:val="22"/>
                <w:lang w:val="en-IE" w:eastAsia="en-US"/>
              </w:rPr>
            </w:pPr>
          </w:p>
        </w:tc>
        <w:tc>
          <w:tcPr>
            <w:tcW w:w="1134" w:type="dxa"/>
            <w:tcBorders>
              <w:bottom w:val="single" w:sz="4" w:space="0" w:color="BFBFBF" w:themeColor="background1" w:themeShade="BF"/>
            </w:tcBorders>
            <w:shd w:val="clear" w:color="auto" w:fill="002060"/>
            <w:vAlign w:val="center"/>
          </w:tcPr>
          <w:p w:rsidR="00EF24DD" w:rsidRPr="00EF24DD" w:rsidRDefault="00EF24DD" w:rsidP="00EF24DD">
            <w:pPr>
              <w:suppressAutoHyphens w:val="0"/>
              <w:jc w:val="center"/>
              <w:rPr>
                <w:rFonts w:ascii="Arial" w:hAnsi="Arial" w:cs="Arial"/>
                <w:b/>
                <w:sz w:val="20"/>
                <w:szCs w:val="22"/>
                <w:lang w:val="en-IE" w:eastAsia="en-US"/>
              </w:rPr>
            </w:pPr>
            <w:r w:rsidRPr="00EF24DD">
              <w:rPr>
                <w:rFonts w:ascii="Arial" w:hAnsi="Arial" w:cs="Arial"/>
                <w:b/>
                <w:sz w:val="20"/>
                <w:szCs w:val="22"/>
                <w:lang w:val="en-IE" w:eastAsia="en-US"/>
              </w:rPr>
              <w:t>England</w:t>
            </w:r>
          </w:p>
        </w:tc>
        <w:tc>
          <w:tcPr>
            <w:tcW w:w="1134" w:type="dxa"/>
            <w:tcBorders>
              <w:bottom w:val="single" w:sz="4" w:space="0" w:color="BFBFBF" w:themeColor="background1" w:themeShade="BF"/>
            </w:tcBorders>
            <w:shd w:val="clear" w:color="auto" w:fill="002060"/>
            <w:vAlign w:val="center"/>
          </w:tcPr>
          <w:p w:rsidR="00EF24DD" w:rsidRPr="00EF24DD" w:rsidRDefault="00EF24DD" w:rsidP="00EF24DD">
            <w:pPr>
              <w:suppressAutoHyphens w:val="0"/>
              <w:jc w:val="center"/>
              <w:rPr>
                <w:rFonts w:ascii="Arial" w:hAnsi="Arial" w:cs="Arial"/>
                <w:b/>
                <w:sz w:val="20"/>
                <w:szCs w:val="22"/>
                <w:lang w:val="en-IE" w:eastAsia="en-US"/>
              </w:rPr>
            </w:pPr>
            <w:r w:rsidRPr="00EF24DD">
              <w:rPr>
                <w:rFonts w:ascii="Arial" w:hAnsi="Arial" w:cs="Arial"/>
                <w:b/>
                <w:sz w:val="20"/>
                <w:szCs w:val="22"/>
                <w:lang w:val="en-IE" w:eastAsia="en-US"/>
              </w:rPr>
              <w:t>Northern Ireland</w:t>
            </w:r>
          </w:p>
        </w:tc>
        <w:tc>
          <w:tcPr>
            <w:tcW w:w="1417" w:type="dxa"/>
            <w:tcBorders>
              <w:bottom w:val="single" w:sz="4" w:space="0" w:color="BFBFBF" w:themeColor="background1" w:themeShade="BF"/>
            </w:tcBorders>
            <w:shd w:val="clear" w:color="auto" w:fill="002060"/>
            <w:vAlign w:val="center"/>
          </w:tcPr>
          <w:p w:rsidR="00EF24DD" w:rsidRPr="00EF24DD" w:rsidRDefault="00EF24DD" w:rsidP="00EF24DD">
            <w:pPr>
              <w:suppressAutoHyphens w:val="0"/>
              <w:jc w:val="center"/>
              <w:rPr>
                <w:rFonts w:ascii="Arial" w:hAnsi="Arial" w:cs="Arial"/>
                <w:b/>
                <w:sz w:val="20"/>
                <w:szCs w:val="22"/>
                <w:lang w:val="en-IE" w:eastAsia="en-US"/>
              </w:rPr>
            </w:pPr>
            <w:r w:rsidRPr="00EF24DD">
              <w:rPr>
                <w:rFonts w:ascii="Arial" w:hAnsi="Arial" w:cs="Arial"/>
                <w:b/>
                <w:sz w:val="20"/>
                <w:szCs w:val="22"/>
                <w:lang w:val="en-IE" w:eastAsia="en-US"/>
              </w:rPr>
              <w:t>Scotland</w:t>
            </w:r>
          </w:p>
        </w:tc>
        <w:tc>
          <w:tcPr>
            <w:tcW w:w="959" w:type="dxa"/>
            <w:tcBorders>
              <w:right w:val="single" w:sz="6" w:space="0" w:color="FFFFFF" w:themeColor="background1"/>
            </w:tcBorders>
            <w:shd w:val="clear" w:color="auto" w:fill="002060"/>
            <w:vAlign w:val="center"/>
          </w:tcPr>
          <w:p w:rsidR="00EF24DD" w:rsidRPr="00EF24DD" w:rsidRDefault="00EF24DD" w:rsidP="00EF24DD">
            <w:pPr>
              <w:suppressAutoHyphens w:val="0"/>
              <w:jc w:val="center"/>
              <w:rPr>
                <w:rFonts w:ascii="Arial" w:hAnsi="Arial" w:cs="Arial"/>
                <w:b/>
                <w:sz w:val="20"/>
                <w:szCs w:val="22"/>
                <w:lang w:val="en-IE" w:eastAsia="en-US"/>
              </w:rPr>
            </w:pPr>
            <w:r w:rsidRPr="00EF24DD">
              <w:rPr>
                <w:rFonts w:ascii="Arial" w:hAnsi="Arial" w:cs="Arial"/>
                <w:b/>
                <w:sz w:val="20"/>
                <w:szCs w:val="22"/>
                <w:lang w:val="en-IE" w:eastAsia="en-US"/>
              </w:rPr>
              <w:t>Wales</w:t>
            </w:r>
          </w:p>
        </w:tc>
      </w:tr>
      <w:tr w:rsidR="00EF24DD" w:rsidRPr="00EF24DD" w:rsidTr="002551FC">
        <w:trPr>
          <w:trHeight w:val="79"/>
        </w:trPr>
        <w:tc>
          <w:tcPr>
            <w:tcW w:w="2093" w:type="dxa"/>
            <w:tcBorders>
              <w:top w:val="single" w:sz="4" w:space="0" w:color="BFBFBF" w:themeColor="background1" w:themeShade="BF"/>
              <w:left w:val="single" w:sz="6" w:space="0" w:color="FFFFFF" w:themeColor="background1"/>
              <w:bottom w:val="single" w:sz="4" w:space="0" w:color="BFBFBF" w:themeColor="background1" w:themeShade="BF"/>
              <w:right w:val="single" w:sz="6" w:space="0" w:color="FFFFFF" w:themeColor="background1"/>
            </w:tcBorders>
            <w:shd w:val="clear" w:color="auto" w:fill="C6D9F1" w:themeFill="text2" w:themeFillTint="33"/>
          </w:tcPr>
          <w:p w:rsidR="00EF24DD" w:rsidRPr="00EF24DD" w:rsidRDefault="00EF24DD" w:rsidP="00EF24DD">
            <w:pPr>
              <w:suppressAutoHyphens w:val="0"/>
              <w:jc w:val="center"/>
              <w:rPr>
                <w:rFonts w:ascii="Arial" w:hAnsi="Arial" w:cs="Arial"/>
                <w:sz w:val="20"/>
                <w:szCs w:val="22"/>
                <w:lang w:val="en-IE" w:eastAsia="en-US"/>
              </w:rPr>
            </w:pPr>
            <w:r w:rsidRPr="00EF24DD">
              <w:rPr>
                <w:rFonts w:ascii="Arial" w:hAnsi="Arial" w:cs="Arial"/>
                <w:b/>
                <w:sz w:val="20"/>
                <w:szCs w:val="22"/>
                <w:lang w:val="en-IE" w:eastAsia="en-US"/>
              </w:rPr>
              <w:t>NEET Rate (2011)</w:t>
            </w:r>
          </w:p>
        </w:tc>
        <w:tc>
          <w:tcPr>
            <w:tcW w:w="2835" w:type="dxa"/>
            <w:tcBorders>
              <w:top w:val="single" w:sz="4" w:space="0" w:color="BFBFBF" w:themeColor="background1" w:themeShade="BF"/>
              <w:left w:val="single" w:sz="6" w:space="0" w:color="FFFFFF" w:themeColor="background1"/>
              <w:bottom w:val="single" w:sz="4" w:space="0" w:color="BFBFBF" w:themeColor="background1" w:themeShade="BF"/>
            </w:tcBorders>
            <w:shd w:val="clear" w:color="auto" w:fill="C6D9F1" w:themeFill="text2" w:themeFillTint="33"/>
          </w:tcPr>
          <w:p w:rsidR="00EF24DD" w:rsidRPr="00EF24DD" w:rsidRDefault="00EF24DD" w:rsidP="00EF24DD">
            <w:pPr>
              <w:suppressAutoHyphens w:val="0"/>
              <w:jc w:val="center"/>
              <w:rPr>
                <w:rFonts w:ascii="Arial" w:hAnsi="Arial" w:cs="Arial"/>
                <w:sz w:val="20"/>
                <w:szCs w:val="22"/>
                <w:lang w:val="en-IE" w:eastAsia="en-US"/>
              </w:rPr>
            </w:pPr>
            <w:r w:rsidRPr="00EF24DD">
              <w:rPr>
                <w:rFonts w:ascii="Arial" w:hAnsi="Arial" w:cs="Arial"/>
                <w:sz w:val="20"/>
                <w:szCs w:val="22"/>
                <w:lang w:val="en-IE" w:eastAsia="en-US"/>
              </w:rPr>
              <w:t>18.8%</w:t>
            </w:r>
          </w:p>
        </w:tc>
        <w:tc>
          <w:tcPr>
            <w:tcW w:w="4644" w:type="dxa"/>
            <w:gridSpan w:val="4"/>
            <w:tcBorders>
              <w:bottom w:val="single" w:sz="4" w:space="0" w:color="BFBFBF" w:themeColor="background1" w:themeShade="BF"/>
              <w:right w:val="single" w:sz="4" w:space="0" w:color="FFFFFF" w:themeColor="background1"/>
            </w:tcBorders>
            <w:shd w:val="clear" w:color="auto" w:fill="C6D9F1" w:themeFill="text2" w:themeFillTint="33"/>
          </w:tcPr>
          <w:p w:rsidR="00EF24DD" w:rsidRPr="00EF24DD" w:rsidRDefault="00EF24DD" w:rsidP="00EF24DD">
            <w:pPr>
              <w:suppressAutoHyphens w:val="0"/>
              <w:jc w:val="center"/>
              <w:rPr>
                <w:rFonts w:ascii="Arial" w:hAnsi="Arial" w:cs="Arial"/>
                <w:sz w:val="20"/>
                <w:szCs w:val="22"/>
                <w:lang w:val="en-IE" w:eastAsia="en-US"/>
              </w:rPr>
            </w:pPr>
            <w:r w:rsidRPr="00EF24DD">
              <w:rPr>
                <w:rFonts w:ascii="Arial" w:hAnsi="Arial" w:cs="Arial"/>
                <w:sz w:val="20"/>
                <w:szCs w:val="22"/>
                <w:lang w:val="en-IE" w:eastAsia="en-US"/>
              </w:rPr>
              <w:t>14.2 %</w:t>
            </w:r>
          </w:p>
        </w:tc>
      </w:tr>
      <w:tr w:rsidR="00EF24DD" w:rsidRPr="00EF24DD" w:rsidTr="002551FC">
        <w:trPr>
          <w:trHeight w:val="79"/>
        </w:trPr>
        <w:tc>
          <w:tcPr>
            <w:tcW w:w="2093" w:type="dxa"/>
            <w:tcBorders>
              <w:top w:val="single" w:sz="4" w:space="0" w:color="BFBFBF" w:themeColor="background1" w:themeShade="BF"/>
              <w:left w:val="single" w:sz="6" w:space="0" w:color="FFFFFF" w:themeColor="background1"/>
              <w:bottom w:val="single" w:sz="4" w:space="0" w:color="BFBFBF" w:themeColor="background1" w:themeShade="BF"/>
              <w:right w:val="single" w:sz="6" w:space="0" w:color="FFFFFF" w:themeColor="background1"/>
            </w:tcBorders>
          </w:tcPr>
          <w:p w:rsidR="00EF24DD" w:rsidRPr="00EF24DD" w:rsidRDefault="00EF24DD" w:rsidP="00EF24DD">
            <w:pPr>
              <w:suppressAutoHyphens w:val="0"/>
              <w:jc w:val="center"/>
              <w:rPr>
                <w:rFonts w:ascii="Arial" w:hAnsi="Arial" w:cs="Arial"/>
                <w:sz w:val="20"/>
                <w:szCs w:val="22"/>
                <w:lang w:val="en-IE" w:eastAsia="en-US"/>
              </w:rPr>
            </w:pPr>
            <w:r w:rsidRPr="00EF24DD">
              <w:rPr>
                <w:rFonts w:ascii="Arial" w:hAnsi="Arial" w:cs="Arial"/>
                <w:sz w:val="20"/>
                <w:szCs w:val="22"/>
                <w:lang w:val="en-IE" w:eastAsia="en-US"/>
              </w:rPr>
              <w:t>% of GDP</w:t>
            </w:r>
          </w:p>
        </w:tc>
        <w:tc>
          <w:tcPr>
            <w:tcW w:w="2835" w:type="dxa"/>
            <w:tcBorders>
              <w:top w:val="single" w:sz="4" w:space="0" w:color="BFBFBF" w:themeColor="background1" w:themeShade="BF"/>
              <w:left w:val="single" w:sz="6" w:space="0" w:color="FFFFFF" w:themeColor="background1"/>
              <w:bottom w:val="single" w:sz="4" w:space="0" w:color="BFBFBF" w:themeColor="background1" w:themeShade="BF"/>
            </w:tcBorders>
          </w:tcPr>
          <w:p w:rsidR="00EF24DD" w:rsidRPr="00EF24DD" w:rsidRDefault="00EF24DD" w:rsidP="00EF24DD">
            <w:pPr>
              <w:suppressAutoHyphens w:val="0"/>
              <w:jc w:val="center"/>
              <w:rPr>
                <w:rFonts w:ascii="Arial" w:hAnsi="Arial" w:cs="Arial"/>
                <w:sz w:val="20"/>
                <w:szCs w:val="22"/>
                <w:lang w:val="en-IE" w:eastAsia="en-US"/>
              </w:rPr>
            </w:pPr>
            <w:r w:rsidRPr="00EF24DD">
              <w:rPr>
                <w:rFonts w:ascii="Arial" w:hAnsi="Arial" w:cs="Arial"/>
                <w:sz w:val="20"/>
                <w:szCs w:val="22"/>
                <w:lang w:val="en-IE" w:eastAsia="en-US"/>
              </w:rPr>
              <w:t>2.8</w:t>
            </w:r>
          </w:p>
        </w:tc>
        <w:tc>
          <w:tcPr>
            <w:tcW w:w="4644" w:type="dxa"/>
            <w:gridSpan w:val="4"/>
            <w:tcBorders>
              <w:top w:val="single" w:sz="4" w:space="0" w:color="BFBFBF" w:themeColor="background1" w:themeShade="BF"/>
              <w:bottom w:val="single" w:sz="4" w:space="0" w:color="BFBFBF" w:themeColor="background1" w:themeShade="BF"/>
              <w:right w:val="single" w:sz="6" w:space="0" w:color="FFFFFF" w:themeColor="background1"/>
            </w:tcBorders>
          </w:tcPr>
          <w:p w:rsidR="00EF24DD" w:rsidRPr="00EF24DD" w:rsidRDefault="00EF24DD" w:rsidP="00EF24DD">
            <w:pPr>
              <w:suppressAutoHyphens w:val="0"/>
              <w:jc w:val="center"/>
              <w:rPr>
                <w:rFonts w:ascii="Arial" w:hAnsi="Arial" w:cs="Arial"/>
                <w:sz w:val="20"/>
                <w:szCs w:val="22"/>
                <w:lang w:val="en-IE" w:eastAsia="en-US"/>
              </w:rPr>
            </w:pPr>
            <w:r w:rsidRPr="00EF24DD">
              <w:rPr>
                <w:rFonts w:ascii="Arial" w:hAnsi="Arial" w:cs="Arial"/>
                <w:sz w:val="20"/>
                <w:szCs w:val="22"/>
                <w:lang w:val="en-IE" w:eastAsia="en-US"/>
              </w:rPr>
              <w:t>1.05</w:t>
            </w:r>
          </w:p>
        </w:tc>
      </w:tr>
      <w:tr w:rsidR="00EF24DD" w:rsidRPr="00EF24DD" w:rsidTr="002551FC">
        <w:trPr>
          <w:trHeight w:val="79"/>
        </w:trPr>
        <w:tc>
          <w:tcPr>
            <w:tcW w:w="2093" w:type="dxa"/>
            <w:tcBorders>
              <w:top w:val="single" w:sz="4" w:space="0" w:color="BFBFBF" w:themeColor="background1" w:themeShade="BF"/>
              <w:left w:val="single" w:sz="6" w:space="0" w:color="FFFFFF" w:themeColor="background1"/>
              <w:bottom w:val="single" w:sz="4" w:space="0" w:color="BFBFBF" w:themeColor="background1" w:themeShade="BF"/>
              <w:right w:val="single" w:sz="6" w:space="0" w:color="FFFFFF" w:themeColor="background1"/>
            </w:tcBorders>
            <w:vAlign w:val="center"/>
          </w:tcPr>
          <w:p w:rsidR="00EF24DD" w:rsidRPr="00EF24DD" w:rsidRDefault="00EF24DD" w:rsidP="00EF24DD">
            <w:pPr>
              <w:suppressAutoHyphens w:val="0"/>
              <w:jc w:val="center"/>
              <w:rPr>
                <w:rFonts w:ascii="Arial" w:hAnsi="Arial" w:cs="Arial"/>
                <w:sz w:val="20"/>
                <w:szCs w:val="22"/>
                <w:lang w:val="en-IE" w:eastAsia="en-US"/>
              </w:rPr>
            </w:pPr>
            <w:r w:rsidRPr="00EF24DD">
              <w:rPr>
                <w:rFonts w:ascii="Arial" w:hAnsi="Arial" w:cs="Arial"/>
                <w:sz w:val="20"/>
                <w:szCs w:val="22"/>
                <w:lang w:val="en-IE" w:eastAsia="en-US"/>
              </w:rPr>
              <w:t>Cost (£ / €)</w:t>
            </w:r>
          </w:p>
        </w:tc>
        <w:tc>
          <w:tcPr>
            <w:tcW w:w="2835" w:type="dxa"/>
            <w:tcBorders>
              <w:top w:val="single" w:sz="4" w:space="0" w:color="BFBFBF" w:themeColor="background1" w:themeShade="BF"/>
              <w:left w:val="single" w:sz="6" w:space="0" w:color="FFFFFF" w:themeColor="background1"/>
              <w:bottom w:val="single" w:sz="4" w:space="0" w:color="BFBFBF" w:themeColor="background1" w:themeShade="BF"/>
            </w:tcBorders>
            <w:vAlign w:val="center"/>
          </w:tcPr>
          <w:p w:rsidR="00EF24DD" w:rsidRPr="00EF24DD" w:rsidRDefault="00EF24DD" w:rsidP="00EF24DD">
            <w:pPr>
              <w:suppressAutoHyphens w:val="0"/>
              <w:jc w:val="center"/>
              <w:rPr>
                <w:rFonts w:ascii="Arial" w:hAnsi="Arial" w:cs="Arial"/>
                <w:sz w:val="20"/>
                <w:szCs w:val="22"/>
                <w:lang w:val="en-IE" w:eastAsia="en-US"/>
              </w:rPr>
            </w:pPr>
            <w:r w:rsidRPr="00EF24DD">
              <w:rPr>
                <w:rFonts w:ascii="Arial" w:hAnsi="Arial" w:cs="Arial"/>
                <w:sz w:val="20"/>
                <w:szCs w:val="22"/>
                <w:lang w:val="en-IE" w:eastAsia="en-US"/>
              </w:rPr>
              <w:t>£3.19bn  / €4.33bn</w:t>
            </w:r>
          </w:p>
        </w:tc>
        <w:tc>
          <w:tcPr>
            <w:tcW w:w="4644" w:type="dxa"/>
            <w:gridSpan w:val="4"/>
            <w:tcBorders>
              <w:top w:val="single" w:sz="4" w:space="0" w:color="BFBFBF" w:themeColor="background1" w:themeShade="BF"/>
              <w:bottom w:val="single" w:sz="4" w:space="0" w:color="BFBFBF" w:themeColor="background1" w:themeShade="BF"/>
              <w:right w:val="single" w:sz="6" w:space="0" w:color="FFFFFF" w:themeColor="background1"/>
            </w:tcBorders>
            <w:vAlign w:val="center"/>
          </w:tcPr>
          <w:p w:rsidR="00EF24DD" w:rsidRPr="00EF24DD" w:rsidRDefault="00EF24DD" w:rsidP="00EF24DD">
            <w:pPr>
              <w:suppressAutoHyphens w:val="0"/>
              <w:jc w:val="center"/>
              <w:rPr>
                <w:rFonts w:ascii="Arial" w:hAnsi="Arial" w:cs="Arial"/>
                <w:sz w:val="20"/>
                <w:szCs w:val="22"/>
                <w:lang w:val="en-IE" w:eastAsia="en-US"/>
              </w:rPr>
            </w:pPr>
            <w:r w:rsidRPr="00EF24DD">
              <w:rPr>
                <w:rFonts w:ascii="Arial" w:hAnsi="Arial" w:cs="Arial"/>
                <w:sz w:val="20"/>
                <w:szCs w:val="22"/>
                <w:lang w:val="en-IE" w:eastAsia="en-US"/>
              </w:rPr>
              <w:t>£13.54 / €18.35bn</w:t>
            </w:r>
          </w:p>
        </w:tc>
      </w:tr>
      <w:tr w:rsidR="00EF24DD" w:rsidRPr="00EF24DD" w:rsidTr="002551FC">
        <w:trPr>
          <w:trHeight w:val="79"/>
        </w:trPr>
        <w:tc>
          <w:tcPr>
            <w:tcW w:w="2093" w:type="dxa"/>
            <w:tcBorders>
              <w:top w:val="single" w:sz="4" w:space="0" w:color="BFBFBF" w:themeColor="background1" w:themeShade="BF"/>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rsidR="00EF24DD" w:rsidRPr="00EF24DD" w:rsidRDefault="00EF24DD" w:rsidP="00EF24DD">
            <w:pPr>
              <w:suppressAutoHyphens w:val="0"/>
              <w:jc w:val="center"/>
              <w:rPr>
                <w:rFonts w:ascii="Arial" w:hAnsi="Arial" w:cs="Arial"/>
                <w:b/>
                <w:sz w:val="20"/>
                <w:szCs w:val="22"/>
                <w:lang w:val="en-IE" w:eastAsia="en-US"/>
              </w:rPr>
            </w:pPr>
            <w:r w:rsidRPr="00EF24DD">
              <w:rPr>
                <w:rFonts w:ascii="Arial" w:hAnsi="Arial" w:cs="Arial"/>
                <w:b/>
                <w:sz w:val="20"/>
                <w:szCs w:val="22"/>
                <w:lang w:val="en-IE" w:eastAsia="en-US"/>
              </w:rPr>
              <w:t xml:space="preserve">NEET Rate (2014) </w:t>
            </w:r>
          </w:p>
        </w:tc>
        <w:tc>
          <w:tcPr>
            <w:tcW w:w="2835" w:type="dxa"/>
            <w:tcBorders>
              <w:top w:val="single" w:sz="4" w:space="0" w:color="BFBFBF" w:themeColor="background1" w:themeShade="BF"/>
              <w:left w:val="single" w:sz="6" w:space="0" w:color="FFFFFF" w:themeColor="background1"/>
              <w:bottom w:val="single" w:sz="4" w:space="0" w:color="FFFFFF" w:themeColor="background1"/>
            </w:tcBorders>
            <w:shd w:val="clear" w:color="auto" w:fill="C6D9F1" w:themeFill="text2" w:themeFillTint="33"/>
            <w:vAlign w:val="center"/>
          </w:tcPr>
          <w:p w:rsidR="00EF24DD" w:rsidRPr="00EF24DD" w:rsidRDefault="00EF24DD" w:rsidP="00EF24DD">
            <w:pPr>
              <w:suppressAutoHyphens w:val="0"/>
              <w:jc w:val="center"/>
              <w:rPr>
                <w:rFonts w:ascii="Arial" w:hAnsi="Arial" w:cs="Arial"/>
                <w:sz w:val="20"/>
                <w:szCs w:val="22"/>
                <w:lang w:val="en-IE" w:eastAsia="en-US"/>
              </w:rPr>
            </w:pPr>
            <w:r w:rsidRPr="00EF24DD">
              <w:rPr>
                <w:rFonts w:ascii="Arial" w:hAnsi="Arial" w:cs="Arial"/>
                <w:sz w:val="20"/>
                <w:szCs w:val="22"/>
                <w:lang w:val="en-IE" w:eastAsia="en-US"/>
              </w:rPr>
              <w:t>15.2%</w:t>
            </w:r>
          </w:p>
        </w:tc>
        <w:tc>
          <w:tcPr>
            <w:tcW w:w="4644" w:type="dxa"/>
            <w:gridSpan w:val="4"/>
            <w:tcBorders>
              <w:top w:val="single" w:sz="4" w:space="0" w:color="BFBFBF" w:themeColor="background1" w:themeShade="BF"/>
              <w:bottom w:val="single" w:sz="4" w:space="0" w:color="FFFFFF" w:themeColor="background1"/>
              <w:right w:val="single" w:sz="6" w:space="0" w:color="FFFFFF" w:themeColor="background1"/>
            </w:tcBorders>
            <w:shd w:val="clear" w:color="auto" w:fill="C6D9F1" w:themeFill="text2" w:themeFillTint="33"/>
            <w:vAlign w:val="center"/>
          </w:tcPr>
          <w:p w:rsidR="00EF24DD" w:rsidRPr="00EF24DD" w:rsidRDefault="00EF24DD" w:rsidP="00EF24DD">
            <w:pPr>
              <w:suppressAutoHyphens w:val="0"/>
              <w:jc w:val="center"/>
              <w:rPr>
                <w:rFonts w:ascii="Arial" w:hAnsi="Arial" w:cs="Arial"/>
                <w:sz w:val="20"/>
                <w:szCs w:val="22"/>
                <w:lang w:val="en-IE" w:eastAsia="en-US"/>
              </w:rPr>
            </w:pPr>
            <w:r w:rsidRPr="00EF24DD">
              <w:rPr>
                <w:rFonts w:ascii="Arial" w:hAnsi="Arial" w:cs="Arial"/>
                <w:sz w:val="20"/>
                <w:szCs w:val="22"/>
                <w:lang w:val="en-IE" w:eastAsia="en-US"/>
              </w:rPr>
              <w:t>11.9%</w:t>
            </w:r>
          </w:p>
        </w:tc>
      </w:tr>
    </w:tbl>
    <w:p w:rsidR="00EF24DD" w:rsidRPr="00EF24DD" w:rsidRDefault="00EF24DD" w:rsidP="00EF24DD">
      <w:pPr>
        <w:suppressAutoHyphens w:val="0"/>
        <w:spacing w:before="120" w:after="120" w:line="360" w:lineRule="auto"/>
        <w:rPr>
          <w:rFonts w:ascii="Arial" w:hAnsi="Arial" w:cs="Arial"/>
          <w:sz w:val="18"/>
          <w:szCs w:val="22"/>
          <w:lang w:val="en-IE" w:eastAsia="en-US"/>
        </w:rPr>
      </w:pPr>
      <w:r w:rsidRPr="00EF24DD">
        <w:rPr>
          <w:rFonts w:ascii="Arial" w:hAnsi="Arial" w:cs="Arial"/>
          <w:b/>
          <w:sz w:val="18"/>
          <w:szCs w:val="22"/>
          <w:lang w:val="en-IE" w:eastAsia="en-US"/>
        </w:rPr>
        <w:t xml:space="preserve">Source: </w:t>
      </w:r>
      <w:hyperlink r:id="rId15" w:history="1">
        <w:proofErr w:type="spellStart"/>
        <w:r w:rsidRPr="00EF24DD">
          <w:rPr>
            <w:rFonts w:ascii="Arial" w:hAnsi="Arial" w:cs="Arial"/>
            <w:color w:val="0000FF"/>
            <w:sz w:val="18"/>
            <w:szCs w:val="22"/>
            <w:u w:val="single"/>
            <w:lang w:val="en-IE" w:eastAsia="en-US"/>
          </w:rPr>
          <w:t>Eurofound</w:t>
        </w:r>
        <w:proofErr w:type="spellEnd"/>
      </w:hyperlink>
      <w:r w:rsidRPr="00EF24DD">
        <w:rPr>
          <w:rFonts w:ascii="Arial" w:hAnsi="Arial" w:cs="Arial"/>
          <w:sz w:val="18"/>
          <w:szCs w:val="22"/>
          <w:lang w:val="en-IE" w:eastAsia="en-US"/>
        </w:rPr>
        <w:t xml:space="preserve">  and Eurostat (NEET rate, age group 15-24) </w:t>
      </w:r>
    </w:p>
    <w:p w:rsidR="00EF24DD" w:rsidRPr="00EF24DD" w:rsidRDefault="00EF24DD" w:rsidP="00EF24DD">
      <w:pPr>
        <w:suppressAutoHyphens w:val="0"/>
        <w:spacing w:before="120" w:after="120" w:line="360" w:lineRule="auto"/>
        <w:rPr>
          <w:rFonts w:ascii="Arial" w:hAnsi="Arial" w:cs="Arial"/>
          <w:sz w:val="6"/>
          <w:szCs w:val="22"/>
          <w:lang w:val="en-IE" w:eastAsia="en-US"/>
        </w:rPr>
      </w:pPr>
    </w:p>
    <w:p w:rsidR="00EF24DD" w:rsidRPr="00EF24DD" w:rsidRDefault="00EF24DD" w:rsidP="00EF24DD">
      <w:pPr>
        <w:suppressAutoHyphens w:val="0"/>
        <w:spacing w:before="120" w:after="120" w:line="360" w:lineRule="auto"/>
        <w:rPr>
          <w:rFonts w:ascii="Arial" w:hAnsi="Arial"/>
          <w:sz w:val="22"/>
          <w:szCs w:val="20"/>
          <w:lang w:val="en-IE" w:eastAsia="en-US"/>
        </w:rPr>
      </w:pPr>
      <w:r w:rsidRPr="00EF24DD">
        <w:rPr>
          <w:rFonts w:ascii="Arial" w:hAnsi="Arial"/>
          <w:sz w:val="22"/>
          <w:szCs w:val="20"/>
          <w:lang w:val="en-IE" w:eastAsia="en-US"/>
        </w:rPr>
        <w:t xml:space="preserve">More recently, PwC’s </w:t>
      </w:r>
      <w:r w:rsidRPr="00EF24DD">
        <w:rPr>
          <w:rFonts w:ascii="Arial" w:hAnsi="Arial"/>
          <w:i/>
          <w:sz w:val="22"/>
          <w:szCs w:val="20"/>
          <w:lang w:val="en-IE" w:eastAsia="en-US"/>
        </w:rPr>
        <w:t>Young Worker Index</w:t>
      </w:r>
      <w:r w:rsidRPr="00EF24DD">
        <w:rPr>
          <w:rFonts w:ascii="Arial" w:hAnsi="Arial"/>
          <w:i/>
          <w:sz w:val="22"/>
          <w:szCs w:val="20"/>
          <w:vertAlign w:val="superscript"/>
          <w:lang w:val="en-IE" w:eastAsia="en-US"/>
        </w:rPr>
        <w:footnoteReference w:id="31"/>
      </w:r>
      <w:r w:rsidRPr="00EF24DD">
        <w:rPr>
          <w:rFonts w:ascii="Arial" w:hAnsi="Arial"/>
          <w:sz w:val="22"/>
          <w:szCs w:val="20"/>
          <w:lang w:val="en-IE" w:eastAsia="en-US"/>
        </w:rPr>
        <w:t xml:space="preserve"> has estimated that if the rate for the 20-24 year old NEET cohort in the UK and Ireland was reduced to German levels (approximately 10% in 2013) the long-term economic benefit to the UK and Ireland would be +4% (£55bn / €77.3bn) and +3% of GDP respectively (£3.8bn / €5.4bn) respectively. </w:t>
      </w:r>
    </w:p>
    <w:p w:rsidR="00EF24DD" w:rsidRPr="00EF24DD" w:rsidRDefault="00EF24DD" w:rsidP="00EF24DD">
      <w:pPr>
        <w:suppressAutoHyphens w:val="0"/>
        <w:spacing w:before="120" w:after="120" w:line="360" w:lineRule="auto"/>
        <w:rPr>
          <w:rFonts w:ascii="Arial" w:hAnsi="Arial" w:cs="Arial"/>
          <w:sz w:val="18"/>
          <w:szCs w:val="22"/>
          <w:lang w:val="en-IE" w:eastAsia="en-US"/>
        </w:rPr>
      </w:pPr>
    </w:p>
    <w:p w:rsidR="00EF24DD" w:rsidRDefault="00EF24DD" w:rsidP="00EF24DD">
      <w:pPr>
        <w:suppressAutoHyphens w:val="0"/>
        <w:spacing w:before="120" w:after="120" w:line="360" w:lineRule="auto"/>
        <w:rPr>
          <w:rFonts w:ascii="Arial" w:hAnsi="Arial" w:cs="Arial"/>
          <w:sz w:val="18"/>
          <w:szCs w:val="22"/>
          <w:lang w:val="en-IE" w:eastAsia="en-US"/>
        </w:rPr>
      </w:pPr>
    </w:p>
    <w:p w:rsidR="00E228CB" w:rsidRDefault="00E228CB" w:rsidP="00EF24DD">
      <w:pPr>
        <w:suppressAutoHyphens w:val="0"/>
        <w:spacing w:before="120" w:after="120" w:line="360" w:lineRule="auto"/>
        <w:rPr>
          <w:rFonts w:ascii="Arial" w:hAnsi="Arial" w:cs="Arial"/>
          <w:sz w:val="18"/>
          <w:szCs w:val="22"/>
          <w:lang w:val="en-IE" w:eastAsia="en-US"/>
        </w:rPr>
      </w:pPr>
    </w:p>
    <w:p w:rsidR="00E91474" w:rsidRDefault="00E91474" w:rsidP="00EF24DD">
      <w:pPr>
        <w:suppressAutoHyphens w:val="0"/>
        <w:spacing w:before="120" w:after="120" w:line="360" w:lineRule="auto"/>
        <w:rPr>
          <w:rFonts w:ascii="Arial" w:hAnsi="Arial" w:cs="Arial"/>
          <w:sz w:val="18"/>
          <w:szCs w:val="22"/>
          <w:lang w:val="en-IE" w:eastAsia="en-US"/>
        </w:rPr>
      </w:pPr>
    </w:p>
    <w:p w:rsidR="00E228CB" w:rsidRDefault="00E228CB" w:rsidP="00EF24DD">
      <w:pPr>
        <w:suppressAutoHyphens w:val="0"/>
        <w:spacing w:before="120" w:after="120" w:line="360" w:lineRule="auto"/>
        <w:rPr>
          <w:rFonts w:ascii="Arial" w:hAnsi="Arial" w:cs="Arial"/>
          <w:sz w:val="18"/>
          <w:szCs w:val="22"/>
          <w:lang w:val="en-IE" w:eastAsia="en-US"/>
        </w:rPr>
      </w:pPr>
    </w:p>
    <w:p w:rsidR="00E228CB" w:rsidRPr="00EF24DD" w:rsidRDefault="00E228CB" w:rsidP="00EF24DD">
      <w:pPr>
        <w:suppressAutoHyphens w:val="0"/>
        <w:spacing w:before="120" w:after="120" w:line="360" w:lineRule="auto"/>
        <w:rPr>
          <w:rFonts w:ascii="Arial" w:hAnsi="Arial" w:cs="Arial"/>
          <w:sz w:val="18"/>
          <w:szCs w:val="22"/>
          <w:lang w:val="en-IE" w:eastAsia="en-US"/>
        </w:rPr>
      </w:pPr>
    </w:p>
    <w:p w:rsidR="00EF24DD" w:rsidRPr="00EF24DD" w:rsidRDefault="00EF24DD" w:rsidP="00EF24DD">
      <w:pPr>
        <w:keepNext/>
        <w:numPr>
          <w:ilvl w:val="0"/>
          <w:numId w:val="8"/>
        </w:numPr>
        <w:suppressAutoHyphens w:val="0"/>
        <w:ind w:left="0" w:firstLine="0"/>
        <w:outlineLvl w:val="0"/>
        <w:rPr>
          <w:rFonts w:ascii="Arial" w:hAnsi="Arial" w:cs="Arial"/>
          <w:b/>
          <w:kern w:val="32"/>
          <w:lang w:eastAsia="en-US"/>
        </w:rPr>
      </w:pPr>
      <w:bookmarkStart w:id="16" w:name="_Toc434506579"/>
      <w:bookmarkStart w:id="17" w:name="section23head"/>
      <w:r w:rsidRPr="00EF24DD">
        <w:rPr>
          <w:rFonts w:ascii="Arial" w:hAnsi="Arial" w:cs="Arial"/>
          <w:b/>
          <w:kern w:val="32"/>
          <w:lang w:eastAsia="en-US"/>
        </w:rPr>
        <w:lastRenderedPageBreak/>
        <w:t>2.3. Preventive approaches / local strategies in the UK and Ireland</w:t>
      </w:r>
      <w:bookmarkEnd w:id="16"/>
      <w:r w:rsidRPr="00EF24DD">
        <w:rPr>
          <w:rFonts w:ascii="Arial" w:hAnsi="Arial" w:cs="Arial"/>
          <w:b/>
          <w:kern w:val="32"/>
          <w:lang w:eastAsia="en-US"/>
        </w:rPr>
        <w:t xml:space="preserve">   </w:t>
      </w:r>
    </w:p>
    <w:bookmarkEnd w:id="17"/>
    <w:p w:rsidR="00EF24DD" w:rsidRPr="00EF24DD" w:rsidRDefault="00EF24DD" w:rsidP="00EF24DD">
      <w:pPr>
        <w:suppressAutoHyphens w:val="0"/>
        <w:spacing w:before="240" w:after="120" w:line="360" w:lineRule="auto"/>
        <w:rPr>
          <w:rFonts w:ascii="Arial" w:hAnsi="Arial" w:cs="Arial"/>
          <w:sz w:val="22"/>
          <w:szCs w:val="22"/>
          <w:lang w:val="en-IE" w:eastAsia="en-US"/>
        </w:rPr>
      </w:pPr>
      <w:r w:rsidRPr="00EF24DD">
        <w:rPr>
          <w:rFonts w:ascii="Arial" w:hAnsi="Arial" w:cs="Arial"/>
          <w:sz w:val="22"/>
          <w:szCs w:val="22"/>
          <w:lang w:val="en-IE" w:eastAsia="en-US"/>
        </w:rPr>
        <w:t xml:space="preserve">Any successful strategy to tackle youth unemployment must incorporate measures to address its prevalence as it currently exists i.e. ‘corrective’, activation or emergency measures as well as proactive preventive measures which aim to minimise the risk of future generations becoming unemployed or distant from employment, education and/or training in the first instance. </w:t>
      </w:r>
    </w:p>
    <w:p w:rsidR="00EF24DD" w:rsidRPr="00EF24DD" w:rsidRDefault="00EF24DD" w:rsidP="00EF24DD">
      <w:pPr>
        <w:suppressAutoHyphens w:val="0"/>
        <w:spacing w:before="240" w:after="120" w:line="360" w:lineRule="auto"/>
        <w:rPr>
          <w:rFonts w:ascii="Arial" w:hAnsi="Arial" w:cs="Arial"/>
          <w:sz w:val="22"/>
          <w:szCs w:val="22"/>
          <w:lang w:val="en-IE" w:eastAsia="en-US"/>
        </w:rPr>
      </w:pPr>
      <w:r w:rsidRPr="00EF24DD">
        <w:rPr>
          <w:rFonts w:ascii="Arial" w:hAnsi="Arial" w:cs="Arial"/>
          <w:sz w:val="22"/>
          <w:szCs w:val="22"/>
          <w:lang w:val="en-IE" w:eastAsia="en-US"/>
        </w:rPr>
        <w:t xml:space="preserve">This </w:t>
      </w:r>
      <w:r w:rsidR="00B14BA1">
        <w:rPr>
          <w:rFonts w:ascii="Arial" w:hAnsi="Arial" w:cs="Arial"/>
          <w:sz w:val="22"/>
          <w:szCs w:val="22"/>
          <w:lang w:val="en-IE" w:eastAsia="en-US"/>
        </w:rPr>
        <w:t>Report</w:t>
      </w:r>
      <w:r w:rsidRPr="00EF24DD">
        <w:rPr>
          <w:rFonts w:ascii="Arial" w:hAnsi="Arial" w:cs="Arial"/>
          <w:sz w:val="22"/>
          <w:szCs w:val="22"/>
          <w:lang w:val="en-IE" w:eastAsia="en-US"/>
        </w:rPr>
        <w:t xml:space="preserve"> will focus on the latter aspect and provide an insight into some comparative preventive approaches currently applied across the UK and Ireland which have been shown to aid the transition from education to employment and enhance youth employability in general. </w:t>
      </w:r>
    </w:p>
    <w:p w:rsidR="00EF24DD" w:rsidRPr="00EF24DD" w:rsidRDefault="00EF24DD" w:rsidP="00EF24DD">
      <w:pPr>
        <w:suppressAutoHyphens w:val="0"/>
        <w:spacing w:before="240" w:after="120" w:line="360" w:lineRule="auto"/>
        <w:rPr>
          <w:rFonts w:ascii="Arial" w:hAnsi="Arial" w:cs="Arial"/>
          <w:sz w:val="22"/>
          <w:szCs w:val="22"/>
          <w:lang w:val="en-IE" w:eastAsia="en-US"/>
        </w:rPr>
      </w:pPr>
      <w:r w:rsidRPr="00EF24DD">
        <w:rPr>
          <w:rFonts w:ascii="Arial" w:hAnsi="Arial" w:cs="Arial"/>
          <w:sz w:val="22"/>
          <w:szCs w:val="22"/>
          <w:lang w:val="en-IE" w:eastAsia="en-US"/>
        </w:rPr>
        <w:t>As identified by this Committee in its research, these preventive measures</w:t>
      </w:r>
      <w:r w:rsidRPr="00EF24DD">
        <w:rPr>
          <w:rFonts w:ascii="Arial" w:hAnsi="Arial" w:cs="Arial"/>
          <w:b/>
          <w:sz w:val="22"/>
          <w:szCs w:val="22"/>
          <w:lang w:val="en-IE" w:eastAsia="en-US"/>
        </w:rPr>
        <w:t xml:space="preserve"> </w:t>
      </w:r>
      <w:r w:rsidRPr="00EF24DD">
        <w:rPr>
          <w:rFonts w:ascii="Arial" w:hAnsi="Arial" w:cs="Arial"/>
          <w:sz w:val="22"/>
          <w:szCs w:val="22"/>
          <w:lang w:val="en-IE" w:eastAsia="en-US"/>
        </w:rPr>
        <w:t>aimed at mitigating the risks of becoming unemployed at a young age and maintaining engagement of young people with mainstream education and training should be actively investigated and considered by all stakeholders including the responsible governments at the appropriate level (regionally and nationally).</w:t>
      </w:r>
      <w:r w:rsidRPr="00EF24DD">
        <w:rPr>
          <w:rFonts w:ascii="Arial" w:hAnsi="Arial" w:cs="Arial"/>
          <w:sz w:val="22"/>
          <w:szCs w:val="22"/>
          <w:vertAlign w:val="superscript"/>
          <w:lang w:val="en-IE" w:eastAsia="en-US"/>
        </w:rPr>
        <w:footnoteReference w:id="32"/>
      </w:r>
      <w:r w:rsidRPr="00EF24DD">
        <w:rPr>
          <w:rFonts w:ascii="Arial" w:hAnsi="Arial" w:cs="Arial"/>
          <w:sz w:val="22"/>
          <w:szCs w:val="22"/>
          <w:lang w:val="en-IE" w:eastAsia="en-US"/>
        </w:rPr>
        <w:t xml:space="preserve">  </w:t>
      </w:r>
    </w:p>
    <w:tbl>
      <w:tblPr>
        <w:tblStyle w:val="TableGrid"/>
        <w:tblW w:w="0" w:type="auto"/>
        <w:tblInd w:w="108" w:type="dxa"/>
        <w:shd w:val="clear" w:color="auto" w:fill="FFFFFF" w:themeFill="background1"/>
        <w:tblLook w:val="04A0" w:firstRow="1" w:lastRow="0" w:firstColumn="1" w:lastColumn="0" w:noHBand="0" w:noVBand="1"/>
      </w:tblPr>
      <w:tblGrid>
        <w:gridCol w:w="9298"/>
      </w:tblGrid>
      <w:tr w:rsidR="00EF24DD" w:rsidRPr="00EF24DD" w:rsidTr="000630D5">
        <w:tc>
          <w:tcPr>
            <w:tcW w:w="9464" w:type="dxa"/>
            <w:shd w:val="clear" w:color="auto" w:fill="FFFFFF" w:themeFill="background1"/>
          </w:tcPr>
          <w:p w:rsidR="00EF24DD" w:rsidRPr="00EF24DD" w:rsidRDefault="00EF24DD" w:rsidP="00EF24DD">
            <w:pPr>
              <w:suppressAutoHyphens w:val="0"/>
              <w:rPr>
                <w:rFonts w:ascii="Arial" w:hAnsi="Arial" w:cs="Arial"/>
                <w:b/>
                <w:sz w:val="10"/>
                <w:szCs w:val="22"/>
                <w:lang w:val="en-IE" w:eastAsia="en-US"/>
              </w:rPr>
            </w:pPr>
          </w:p>
          <w:p w:rsidR="00EF24DD" w:rsidRPr="00EF24DD" w:rsidRDefault="00D81B4D" w:rsidP="00EF24DD">
            <w:pPr>
              <w:suppressAutoHyphens w:val="0"/>
              <w:rPr>
                <w:rFonts w:ascii="Arial" w:hAnsi="Arial" w:cs="Arial"/>
                <w:b/>
                <w:sz w:val="22"/>
                <w:szCs w:val="22"/>
                <w:lang w:val="en-IE" w:eastAsia="en-US"/>
              </w:rPr>
            </w:pPr>
            <w:r>
              <w:rPr>
                <w:rFonts w:ascii="Arial" w:hAnsi="Arial" w:cs="Arial"/>
                <w:b/>
                <w:sz w:val="22"/>
                <w:szCs w:val="22"/>
                <w:lang w:val="en-IE" w:eastAsia="en-US"/>
              </w:rPr>
              <w:t xml:space="preserve">Key </w:t>
            </w:r>
            <w:r w:rsidR="00B55F64">
              <w:rPr>
                <w:rFonts w:ascii="Arial" w:hAnsi="Arial" w:cs="Arial"/>
                <w:b/>
                <w:sz w:val="22"/>
                <w:szCs w:val="22"/>
                <w:lang w:val="en-IE" w:eastAsia="en-US"/>
              </w:rPr>
              <w:t>Recommendation</w:t>
            </w:r>
            <w:r w:rsidR="00B55F64" w:rsidRPr="00EF24DD">
              <w:rPr>
                <w:rFonts w:ascii="Arial" w:hAnsi="Arial" w:cs="Arial"/>
                <w:b/>
                <w:sz w:val="22"/>
                <w:szCs w:val="22"/>
                <w:lang w:val="en-IE" w:eastAsia="en-US"/>
              </w:rPr>
              <w:t xml:space="preserve"> </w:t>
            </w:r>
            <w:r w:rsidR="00EF24DD" w:rsidRPr="00EF24DD">
              <w:rPr>
                <w:rFonts w:ascii="Arial" w:hAnsi="Arial" w:cs="Arial"/>
                <w:b/>
                <w:sz w:val="22"/>
                <w:szCs w:val="22"/>
                <w:lang w:val="en-IE" w:eastAsia="en-US"/>
              </w:rPr>
              <w:t xml:space="preserve">1: Dissemination of this BIPA – Committee C (Economic Affairs) Report  </w:t>
            </w:r>
          </w:p>
          <w:p w:rsidR="00E74715" w:rsidRDefault="00E74715" w:rsidP="00EF24DD">
            <w:pPr>
              <w:suppressAutoHyphens w:val="0"/>
              <w:rPr>
                <w:rFonts w:ascii="Arial" w:hAnsi="Arial" w:cs="Arial"/>
                <w:sz w:val="22"/>
                <w:szCs w:val="22"/>
                <w:lang w:val="en-IE" w:eastAsia="en-US"/>
              </w:rPr>
            </w:pPr>
          </w:p>
          <w:p w:rsidR="00E74715" w:rsidRDefault="00E74715" w:rsidP="00E74715">
            <w:pPr>
              <w:suppressAutoHyphens w:val="0"/>
              <w:rPr>
                <w:rFonts w:ascii="Arial" w:hAnsi="Arial" w:cs="Arial"/>
                <w:sz w:val="22"/>
                <w:szCs w:val="22"/>
                <w:lang w:val="en-IE" w:eastAsia="en-US"/>
              </w:rPr>
            </w:pPr>
            <w:r w:rsidRPr="00EF24DD">
              <w:rPr>
                <w:rFonts w:ascii="Arial" w:hAnsi="Arial" w:cs="Arial"/>
                <w:sz w:val="22"/>
                <w:szCs w:val="22"/>
                <w:lang w:val="en-IE" w:eastAsia="en-US"/>
              </w:rPr>
              <w:t>It is recommended that</w:t>
            </w:r>
            <w:r>
              <w:rPr>
                <w:rFonts w:ascii="Arial" w:hAnsi="Arial" w:cs="Arial"/>
                <w:sz w:val="22"/>
                <w:szCs w:val="22"/>
                <w:lang w:val="en-IE" w:eastAsia="en-US"/>
              </w:rPr>
              <w:t>:</w:t>
            </w:r>
          </w:p>
          <w:p w:rsidR="00E74715" w:rsidRDefault="00E74715" w:rsidP="00E74715">
            <w:pPr>
              <w:pStyle w:val="ListParagraph"/>
              <w:numPr>
                <w:ilvl w:val="0"/>
                <w:numId w:val="29"/>
              </w:numPr>
              <w:suppressAutoHyphens w:val="0"/>
              <w:rPr>
                <w:rFonts w:ascii="Arial" w:hAnsi="Arial" w:cs="Arial"/>
                <w:sz w:val="22"/>
                <w:szCs w:val="22"/>
                <w:lang w:val="en-IE" w:eastAsia="en-US"/>
              </w:rPr>
            </w:pPr>
            <w:r>
              <w:rPr>
                <w:rFonts w:ascii="Arial" w:hAnsi="Arial" w:cs="Arial"/>
                <w:sz w:val="22"/>
                <w:szCs w:val="22"/>
                <w:lang w:val="en-IE" w:eastAsia="en-US"/>
              </w:rPr>
              <w:t>A</w:t>
            </w:r>
            <w:r w:rsidRPr="00844527">
              <w:rPr>
                <w:rFonts w:ascii="Arial" w:hAnsi="Arial" w:cs="Arial"/>
                <w:sz w:val="22"/>
                <w:szCs w:val="22"/>
                <w:lang w:val="en-IE" w:eastAsia="en-US"/>
              </w:rPr>
              <w:t xml:space="preserve"> copy of this report </w:t>
            </w:r>
            <w:proofErr w:type="gramStart"/>
            <w:r w:rsidRPr="00844527">
              <w:rPr>
                <w:rFonts w:ascii="Arial" w:hAnsi="Arial" w:cs="Arial"/>
                <w:sz w:val="22"/>
                <w:szCs w:val="22"/>
                <w:lang w:val="en-IE" w:eastAsia="en-US"/>
              </w:rPr>
              <w:t>be</w:t>
            </w:r>
            <w:proofErr w:type="gramEnd"/>
            <w:r w:rsidRPr="00844527">
              <w:rPr>
                <w:rFonts w:ascii="Arial" w:hAnsi="Arial" w:cs="Arial"/>
                <w:sz w:val="22"/>
                <w:szCs w:val="22"/>
                <w:lang w:val="en-IE" w:eastAsia="en-US"/>
              </w:rPr>
              <w:t xml:space="preserve"> sent to the British-Irish Council for a response</w:t>
            </w:r>
            <w:r>
              <w:rPr>
                <w:rFonts w:ascii="Arial" w:hAnsi="Arial" w:cs="Arial"/>
                <w:sz w:val="22"/>
                <w:szCs w:val="22"/>
                <w:lang w:val="en-IE" w:eastAsia="en-US"/>
              </w:rPr>
              <w:t>.</w:t>
            </w:r>
          </w:p>
          <w:p w:rsidR="00E74715" w:rsidRDefault="00E74715" w:rsidP="00E74715">
            <w:pPr>
              <w:pStyle w:val="ListParagraph"/>
              <w:numPr>
                <w:ilvl w:val="0"/>
                <w:numId w:val="29"/>
              </w:numPr>
              <w:suppressAutoHyphens w:val="0"/>
              <w:rPr>
                <w:rFonts w:ascii="Arial" w:hAnsi="Arial" w:cs="Arial"/>
                <w:sz w:val="22"/>
                <w:szCs w:val="22"/>
                <w:lang w:val="en-IE" w:eastAsia="en-US"/>
              </w:rPr>
            </w:pPr>
            <w:r>
              <w:rPr>
                <w:rFonts w:ascii="Arial" w:hAnsi="Arial" w:cs="Arial"/>
                <w:sz w:val="22"/>
                <w:szCs w:val="22"/>
                <w:lang w:val="en-IE" w:eastAsia="en-US"/>
              </w:rPr>
              <w:t>A</w:t>
            </w:r>
            <w:r w:rsidRPr="00844527">
              <w:rPr>
                <w:rFonts w:ascii="Arial" w:hAnsi="Arial" w:cs="Arial"/>
                <w:sz w:val="22"/>
                <w:szCs w:val="22"/>
                <w:lang w:val="en-IE" w:eastAsia="en-US"/>
              </w:rPr>
              <w:t xml:space="preserve"> copy </w:t>
            </w:r>
            <w:proofErr w:type="gramStart"/>
            <w:r w:rsidRPr="00844527">
              <w:rPr>
                <w:rFonts w:ascii="Arial" w:hAnsi="Arial" w:cs="Arial"/>
                <w:sz w:val="22"/>
                <w:szCs w:val="22"/>
                <w:lang w:val="en-IE" w:eastAsia="en-US"/>
              </w:rPr>
              <w:t>be</w:t>
            </w:r>
            <w:proofErr w:type="gramEnd"/>
            <w:r w:rsidRPr="00844527">
              <w:rPr>
                <w:rFonts w:ascii="Arial" w:hAnsi="Arial" w:cs="Arial"/>
                <w:sz w:val="22"/>
                <w:szCs w:val="22"/>
                <w:lang w:val="en-IE" w:eastAsia="en-US"/>
              </w:rPr>
              <w:t xml:space="preserve"> supplied to the Prime Minister of the United Kingdom, David Cameron MP and An Taoiseach, Enda Kenny TD</w:t>
            </w:r>
            <w:r>
              <w:rPr>
                <w:rFonts w:ascii="Arial" w:hAnsi="Arial" w:cs="Arial"/>
                <w:sz w:val="22"/>
                <w:szCs w:val="22"/>
                <w:lang w:val="en-IE" w:eastAsia="en-US"/>
              </w:rPr>
              <w:t xml:space="preserve">, for an early response and a request that parliamentary debates be held in both </w:t>
            </w:r>
            <w:proofErr w:type="spellStart"/>
            <w:r>
              <w:rPr>
                <w:rFonts w:ascii="Arial" w:hAnsi="Arial" w:cs="Arial"/>
                <w:sz w:val="22"/>
                <w:szCs w:val="22"/>
                <w:lang w:val="en-IE" w:eastAsia="en-US"/>
              </w:rPr>
              <w:t>Dáil</w:t>
            </w:r>
            <w:proofErr w:type="spellEnd"/>
            <w:r>
              <w:rPr>
                <w:rFonts w:ascii="Arial" w:hAnsi="Arial" w:cs="Arial"/>
                <w:sz w:val="22"/>
                <w:szCs w:val="22"/>
                <w:lang w:val="en-IE" w:eastAsia="en-US"/>
              </w:rPr>
              <w:t xml:space="preserve"> </w:t>
            </w:r>
            <w:proofErr w:type="spellStart"/>
            <w:r>
              <w:rPr>
                <w:rFonts w:ascii="Arial" w:hAnsi="Arial" w:cs="Arial"/>
                <w:sz w:val="22"/>
                <w:szCs w:val="22"/>
                <w:lang w:val="en-IE" w:eastAsia="en-US"/>
              </w:rPr>
              <w:t>Éireann</w:t>
            </w:r>
            <w:proofErr w:type="spellEnd"/>
            <w:r>
              <w:rPr>
                <w:rFonts w:ascii="Arial" w:hAnsi="Arial" w:cs="Arial"/>
                <w:sz w:val="22"/>
                <w:szCs w:val="22"/>
                <w:lang w:val="en-IE" w:eastAsia="en-US"/>
              </w:rPr>
              <w:t xml:space="preserve"> and the House of Commons.</w:t>
            </w:r>
          </w:p>
          <w:p w:rsidR="005658B1" w:rsidRPr="00D81B4D" w:rsidRDefault="005658B1" w:rsidP="005658B1">
            <w:pPr>
              <w:pStyle w:val="ListParagraph"/>
              <w:numPr>
                <w:ilvl w:val="0"/>
                <w:numId w:val="29"/>
              </w:numPr>
              <w:suppressAutoHyphens w:val="0"/>
              <w:rPr>
                <w:rFonts w:ascii="Arial" w:hAnsi="Arial" w:cs="Arial"/>
                <w:sz w:val="22"/>
                <w:szCs w:val="22"/>
                <w:lang w:val="en-IE" w:eastAsia="en-US"/>
              </w:rPr>
            </w:pPr>
            <w:r>
              <w:rPr>
                <w:rFonts w:ascii="Arial" w:hAnsi="Arial" w:cs="Arial"/>
                <w:sz w:val="22"/>
                <w:szCs w:val="22"/>
                <w:lang w:val="en-IE" w:eastAsia="en-US"/>
              </w:rPr>
              <w:t>T</w:t>
            </w:r>
            <w:r w:rsidRPr="00844527">
              <w:rPr>
                <w:rFonts w:ascii="Arial" w:hAnsi="Arial" w:cs="Arial"/>
                <w:sz w:val="22"/>
                <w:szCs w:val="22"/>
                <w:lang w:val="en-IE" w:eastAsia="en-US"/>
              </w:rPr>
              <w:t xml:space="preserve">he report </w:t>
            </w:r>
            <w:proofErr w:type="gramStart"/>
            <w:r w:rsidRPr="00844527">
              <w:rPr>
                <w:rFonts w:ascii="Arial" w:hAnsi="Arial" w:cs="Arial"/>
                <w:sz w:val="22"/>
                <w:szCs w:val="22"/>
                <w:lang w:val="en-IE" w:eastAsia="en-US"/>
              </w:rPr>
              <w:t>be</w:t>
            </w:r>
            <w:proofErr w:type="gramEnd"/>
            <w:r w:rsidRPr="00844527">
              <w:rPr>
                <w:rFonts w:ascii="Arial" w:hAnsi="Arial" w:cs="Arial"/>
                <w:sz w:val="22"/>
                <w:szCs w:val="22"/>
                <w:lang w:val="en-IE" w:eastAsia="en-US"/>
              </w:rPr>
              <w:t xml:space="preserve"> circulated to the relevant Ministers in </w:t>
            </w:r>
            <w:r>
              <w:rPr>
                <w:rFonts w:ascii="Arial" w:hAnsi="Arial" w:cs="Arial"/>
                <w:sz w:val="22"/>
                <w:szCs w:val="22"/>
                <w:lang w:val="en-IE" w:eastAsia="en-US"/>
              </w:rPr>
              <w:t>Ireland and all of the national parliaments and assemblies of the UK for a detailed policy response.</w:t>
            </w:r>
          </w:p>
          <w:p w:rsidR="00E74715" w:rsidRPr="00EF24DD" w:rsidRDefault="00E74715" w:rsidP="00EF24DD">
            <w:pPr>
              <w:suppressAutoHyphens w:val="0"/>
              <w:rPr>
                <w:rFonts w:ascii="Arial" w:hAnsi="Arial" w:cs="Arial"/>
                <w:sz w:val="22"/>
                <w:szCs w:val="22"/>
                <w:lang w:val="en-IE" w:eastAsia="en-US"/>
              </w:rPr>
            </w:pPr>
          </w:p>
          <w:p w:rsidR="00EF24DD" w:rsidRPr="00EF24DD" w:rsidRDefault="00EF24DD" w:rsidP="00EF24DD">
            <w:pPr>
              <w:suppressAutoHyphens w:val="0"/>
              <w:rPr>
                <w:rFonts w:ascii="Arial" w:hAnsi="Arial" w:cs="Arial"/>
                <w:sz w:val="22"/>
                <w:szCs w:val="22"/>
                <w:lang w:val="en-IE" w:eastAsia="en-US"/>
              </w:rPr>
            </w:pPr>
          </w:p>
        </w:tc>
      </w:tr>
    </w:tbl>
    <w:p w:rsidR="00EF24DD" w:rsidRPr="00EF24DD" w:rsidRDefault="00EF24DD" w:rsidP="00EF24DD">
      <w:pPr>
        <w:suppressAutoHyphens w:val="0"/>
        <w:spacing w:before="240" w:after="120" w:line="360" w:lineRule="auto"/>
        <w:rPr>
          <w:rFonts w:ascii="Arial" w:hAnsi="Arial" w:cs="Arial"/>
          <w:sz w:val="6"/>
          <w:szCs w:val="22"/>
          <w:lang w:val="en-IE" w:eastAsia="en-US"/>
        </w:rPr>
      </w:pPr>
    </w:p>
    <w:p w:rsidR="00EF24DD" w:rsidRPr="00EF24DD" w:rsidRDefault="00EF24DD" w:rsidP="00EF24DD">
      <w:pPr>
        <w:suppressAutoHyphens w:val="0"/>
        <w:spacing w:before="120" w:after="120" w:line="360" w:lineRule="auto"/>
        <w:rPr>
          <w:rFonts w:ascii="Arial" w:hAnsi="Arial" w:cs="Arial"/>
          <w:b/>
          <w:szCs w:val="22"/>
          <w:lang w:val="en-IE" w:eastAsia="en-US"/>
        </w:rPr>
      </w:pPr>
      <w:r w:rsidRPr="00EF24DD">
        <w:rPr>
          <w:rFonts w:ascii="Arial" w:hAnsi="Arial" w:cs="Arial"/>
          <w:b/>
          <w:szCs w:val="22"/>
          <w:lang w:val="en-IE" w:eastAsia="en-US"/>
        </w:rPr>
        <w:t>Ensuring successful transition from education to employment</w:t>
      </w:r>
    </w:p>
    <w:p w:rsidR="00EF24DD" w:rsidRPr="00EF24DD" w:rsidRDefault="00EF24DD" w:rsidP="00EF24DD">
      <w:p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 xml:space="preserve">In order to facilitate successful transition from education to employment, the fundamental principle is that there needs to be a good match between the supply of and demand for specific skills. However, attaining these skills can become complicated due to systemic issues. As detailed to the Committee by </w:t>
      </w:r>
      <w:proofErr w:type="spellStart"/>
      <w:r w:rsidRPr="00EF24DD">
        <w:rPr>
          <w:rFonts w:ascii="Arial" w:hAnsi="Arial" w:cs="Arial"/>
          <w:sz w:val="22"/>
          <w:szCs w:val="22"/>
          <w:lang w:val="en-IE" w:eastAsia="en-US"/>
        </w:rPr>
        <w:t>Dr.</w:t>
      </w:r>
      <w:proofErr w:type="spellEnd"/>
      <w:r w:rsidRPr="00EF24DD">
        <w:rPr>
          <w:rFonts w:ascii="Arial" w:hAnsi="Arial" w:cs="Arial"/>
          <w:sz w:val="22"/>
          <w:szCs w:val="22"/>
          <w:lang w:val="en-IE" w:eastAsia="en-US"/>
        </w:rPr>
        <w:t xml:space="preserve"> Richard Dorset of the UK-based National Institute of Economic and Social Research (NESR)</w:t>
      </w:r>
      <w:r w:rsidRPr="00EF24DD">
        <w:rPr>
          <w:rFonts w:ascii="Arial" w:hAnsi="Arial" w:cs="Arial"/>
          <w:sz w:val="22"/>
          <w:szCs w:val="22"/>
          <w:vertAlign w:val="superscript"/>
          <w:lang w:val="en-IE" w:eastAsia="en-US"/>
        </w:rPr>
        <w:footnoteReference w:id="33"/>
      </w:r>
      <w:r w:rsidRPr="00EF24DD">
        <w:rPr>
          <w:rFonts w:ascii="Arial" w:hAnsi="Arial" w:cs="Arial"/>
          <w:sz w:val="22"/>
          <w:szCs w:val="22"/>
          <w:lang w:val="en-IE" w:eastAsia="en-US"/>
        </w:rPr>
        <w:t xml:space="preserve"> one prominent issue is that of multiple systems competing for resources insofar as: (a) the education system wants high attainment outcomes (i.e. a high degree of education) (b) the skills system aims to meet employer’s needs (i.e. prospective employees who adequately meet the needs of employers) and (c) the labour market is seeking full employment (i.e. aims to reduce the number of NEETs / unemployment </w:t>
      </w:r>
      <w:r w:rsidRPr="00EF24DD">
        <w:rPr>
          <w:rFonts w:ascii="Arial" w:hAnsi="Arial" w:cs="Arial"/>
          <w:sz w:val="22"/>
          <w:szCs w:val="22"/>
          <w:lang w:val="en-IE" w:eastAsia="en-US"/>
        </w:rPr>
        <w:lastRenderedPageBreak/>
        <w:t xml:space="preserve">as far as possible). There are a number of measures which can complement the aims of these competing systems and provide for a successful transition from education to employment for young people and prevent youth unemployment from occurring, as detailed in the following sections.  </w:t>
      </w:r>
    </w:p>
    <w:p w:rsidR="00EF24DD" w:rsidRPr="00EF24DD" w:rsidRDefault="00EF24DD" w:rsidP="00EF24DD">
      <w:pPr>
        <w:suppressAutoHyphens w:val="0"/>
        <w:spacing w:before="120" w:after="120" w:line="360" w:lineRule="auto"/>
        <w:rPr>
          <w:rFonts w:ascii="Arial" w:hAnsi="Arial" w:cs="Arial"/>
          <w:b/>
          <w:sz w:val="2"/>
          <w:szCs w:val="22"/>
          <w:lang w:val="en-IE" w:eastAsia="en-US"/>
        </w:rPr>
      </w:pPr>
    </w:p>
    <w:p w:rsidR="00EF24DD" w:rsidRPr="00EF24DD" w:rsidRDefault="00EF24DD" w:rsidP="00EF24DD">
      <w:pPr>
        <w:keepNext/>
        <w:numPr>
          <w:ilvl w:val="0"/>
          <w:numId w:val="8"/>
        </w:numPr>
        <w:suppressAutoHyphens w:val="0"/>
        <w:ind w:left="0" w:firstLine="0"/>
        <w:outlineLvl w:val="0"/>
        <w:rPr>
          <w:rFonts w:ascii="Arial" w:hAnsi="Arial" w:cs="Arial"/>
          <w:b/>
          <w:kern w:val="32"/>
          <w:sz w:val="22"/>
          <w:lang w:eastAsia="en-US"/>
        </w:rPr>
      </w:pPr>
      <w:bookmarkStart w:id="18" w:name="_Toc434506580"/>
      <w:bookmarkStart w:id="19" w:name="section231appren"/>
      <w:r w:rsidRPr="00EF24DD">
        <w:rPr>
          <w:rFonts w:ascii="Arial" w:hAnsi="Arial" w:cs="Arial"/>
          <w:b/>
          <w:kern w:val="32"/>
          <w:sz w:val="22"/>
          <w:lang w:eastAsia="en-US"/>
        </w:rPr>
        <w:t>2.3.1 Promotion of dual education / training systems</w:t>
      </w:r>
      <w:bookmarkEnd w:id="18"/>
    </w:p>
    <w:p w:rsidR="00EF24DD" w:rsidRPr="00EF24DD" w:rsidRDefault="00EF24DD" w:rsidP="00EF24DD">
      <w:pPr>
        <w:suppressAutoHyphens w:val="0"/>
        <w:rPr>
          <w:rFonts w:ascii="Arial" w:hAnsi="Arial"/>
          <w:sz w:val="4"/>
          <w:szCs w:val="20"/>
          <w:lang w:eastAsia="en-US"/>
        </w:rPr>
      </w:pPr>
    </w:p>
    <w:bookmarkEnd w:id="19"/>
    <w:p w:rsidR="00EF24DD" w:rsidRPr="00EF24DD" w:rsidRDefault="00EF24DD" w:rsidP="00EF24DD">
      <w:p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The promotion of vocational education and apprenticeships is viewed as highly important in supporting the transfer from education to sustainable employment. According to the OCED, countries with a long tradition of apprenticeships and stakeholder engagement exhibit a smoother transition from school to work, lower NEET rates and youth unemployment, and below average repeated periods of unemployment than countries with a school-based system.</w:t>
      </w:r>
      <w:r w:rsidRPr="00EF24DD">
        <w:rPr>
          <w:rFonts w:ascii="Arial" w:hAnsi="Arial" w:cs="Arial"/>
          <w:sz w:val="22"/>
          <w:szCs w:val="22"/>
          <w:vertAlign w:val="superscript"/>
          <w:lang w:val="en-IE" w:eastAsia="en-US"/>
        </w:rPr>
        <w:footnoteReference w:id="34"/>
      </w:r>
      <w:r w:rsidRPr="00EF24DD">
        <w:rPr>
          <w:rFonts w:ascii="Arial" w:hAnsi="Arial" w:cs="Arial"/>
          <w:sz w:val="22"/>
          <w:szCs w:val="22"/>
          <w:lang w:val="en-IE" w:eastAsia="en-US"/>
        </w:rPr>
        <w:t xml:space="preserve">  As set out by the UK Department of Work and Pensions to the Committee, modern apprenticeships are defined according to certain criteria and quality standards that must be met in order to access funding. Additional support is provided to specifically target</w:t>
      </w:r>
      <w:r w:rsidRPr="00EF24DD">
        <w:rPr>
          <w:rFonts w:ascii="Arial" w:hAnsi="Arial" w:cs="Arial"/>
          <w:sz w:val="22"/>
          <w:szCs w:val="22"/>
          <w:vertAlign w:val="superscript"/>
          <w:lang w:val="en-IE" w:eastAsia="en-US"/>
        </w:rPr>
        <w:footnoteReference w:id="35"/>
      </w:r>
      <w:r w:rsidRPr="00EF24DD">
        <w:rPr>
          <w:rFonts w:ascii="Arial" w:hAnsi="Arial" w:cs="Arial"/>
          <w:sz w:val="22"/>
          <w:szCs w:val="22"/>
          <w:lang w:val="en-IE" w:eastAsia="en-US"/>
        </w:rPr>
        <w:t xml:space="preserve"> young people by blending alternative learning in the workplace with learning in an education or training centre (i.e. a dual system).      </w:t>
      </w:r>
    </w:p>
    <w:p w:rsidR="00EF24DD" w:rsidRPr="00EF24DD" w:rsidRDefault="00EF24DD" w:rsidP="00EF24DD">
      <w:p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The German apprenticeship model, for example, is widely praised and frequently cited as an exemplar in this area. The German system trains 1.5 million people annually and includes many different occupations, such as carpenters, engineers and bakers. A significant number of apprentices also secure permanent jobs (up to 90% in some cases) with others being offered short-term contracts. However, vitally, the German model is supported by both a school system and corporate culture which is unique, as well as a highly regulated labour market.</w:t>
      </w:r>
      <w:r w:rsidRPr="00EF24DD">
        <w:rPr>
          <w:rFonts w:ascii="Arial" w:hAnsi="Arial" w:cs="Arial"/>
          <w:sz w:val="22"/>
          <w:szCs w:val="22"/>
          <w:vertAlign w:val="superscript"/>
          <w:lang w:val="en-IE" w:eastAsia="en-US"/>
        </w:rPr>
        <w:footnoteReference w:id="36"/>
      </w:r>
      <w:r w:rsidRPr="00EF24DD">
        <w:rPr>
          <w:rFonts w:ascii="Arial" w:hAnsi="Arial" w:cs="Arial"/>
          <w:sz w:val="22"/>
          <w:szCs w:val="22"/>
          <w:lang w:val="en-IE" w:eastAsia="en-US"/>
        </w:rPr>
        <w:t xml:space="preserve"> For example, in the Irish case,</w:t>
      </w:r>
      <w:r w:rsidRPr="00EF24DD">
        <w:rPr>
          <w:rFonts w:ascii="Arial" w:hAnsi="Arial" w:cs="Arial"/>
          <w:b/>
          <w:sz w:val="22"/>
          <w:szCs w:val="22"/>
          <w:lang w:val="en-IE" w:eastAsia="en-US"/>
        </w:rPr>
        <w:t xml:space="preserve"> </w:t>
      </w:r>
      <w:r w:rsidRPr="00EF24DD">
        <w:rPr>
          <w:rFonts w:ascii="Arial" w:hAnsi="Arial" w:cs="Arial"/>
          <w:sz w:val="22"/>
          <w:szCs w:val="22"/>
          <w:lang w:val="en-IE" w:eastAsia="en-US"/>
        </w:rPr>
        <w:t xml:space="preserve">the OCED and the European Commission have argued that the ongoing structural change in the Irish economy requires a flexible apprenticeship system where the terms of the apprenticeship reflects the needs of a specific sector. A review into apprenticeship training was announced by the then Minister for Education and Skills, </w:t>
      </w:r>
      <w:proofErr w:type="spellStart"/>
      <w:r w:rsidRPr="00EF24DD">
        <w:rPr>
          <w:rFonts w:ascii="Arial" w:hAnsi="Arial" w:cs="Arial"/>
          <w:sz w:val="22"/>
          <w:szCs w:val="22"/>
          <w:lang w:val="en-IE" w:eastAsia="en-US"/>
        </w:rPr>
        <w:t>Ruairí</w:t>
      </w:r>
      <w:proofErr w:type="spellEnd"/>
      <w:r w:rsidRPr="00EF24DD">
        <w:rPr>
          <w:rFonts w:ascii="Arial" w:hAnsi="Arial" w:cs="Arial"/>
          <w:sz w:val="22"/>
          <w:szCs w:val="22"/>
          <w:lang w:val="en-IE" w:eastAsia="en-US"/>
        </w:rPr>
        <w:t xml:space="preserve"> Quinn T.D. in May 2013. The Review Group, reporting in December 2013</w:t>
      </w:r>
      <w:r w:rsidRPr="00EF24DD">
        <w:rPr>
          <w:rFonts w:ascii="Arial" w:hAnsi="Arial" w:cs="Arial"/>
          <w:sz w:val="22"/>
          <w:szCs w:val="22"/>
          <w:vertAlign w:val="superscript"/>
          <w:lang w:val="en-IE" w:eastAsia="en-US"/>
        </w:rPr>
        <w:footnoteReference w:id="37"/>
      </w:r>
      <w:r w:rsidRPr="00EF24DD">
        <w:rPr>
          <w:rFonts w:ascii="Arial" w:hAnsi="Arial" w:cs="Arial"/>
          <w:sz w:val="22"/>
          <w:szCs w:val="22"/>
          <w:lang w:val="en-IE" w:eastAsia="en-US"/>
        </w:rPr>
        <w:t xml:space="preserve">, concluded the following: </w:t>
      </w:r>
    </w:p>
    <w:p w:rsidR="00EF24DD" w:rsidRPr="00EF24DD" w:rsidRDefault="00EF24DD" w:rsidP="00EF24DD">
      <w:pPr>
        <w:suppressAutoHyphens w:val="0"/>
        <w:spacing w:before="120" w:after="120"/>
        <w:ind w:left="720"/>
        <w:rPr>
          <w:rFonts w:ascii="Arial" w:hAnsi="Arial" w:cs="Arial"/>
          <w:sz w:val="22"/>
          <w:szCs w:val="22"/>
          <w:lang w:val="en-IE" w:eastAsia="en-US"/>
        </w:rPr>
      </w:pPr>
      <w:r w:rsidRPr="00EF24DD">
        <w:rPr>
          <w:rFonts w:ascii="Arial" w:hAnsi="Arial" w:cs="Arial"/>
          <w:sz w:val="22"/>
          <w:szCs w:val="22"/>
          <w:lang w:val="en-IE" w:eastAsia="en-US"/>
        </w:rPr>
        <w:t xml:space="preserve">“However, much of the commentary tends to ignore the fact that Ireland cannot simply adopt systems that have been built over generations, upon very different economies, labour markets and institutional arrangements. This is not to say that we don’t have much to learn from these systems.” </w:t>
      </w:r>
    </w:p>
    <w:p w:rsidR="00EF24DD" w:rsidRPr="00EF24DD" w:rsidRDefault="00EF24DD" w:rsidP="00EF24DD">
      <w:pPr>
        <w:suppressAutoHyphens w:val="0"/>
        <w:spacing w:before="120" w:after="120" w:line="360" w:lineRule="auto"/>
        <w:rPr>
          <w:rFonts w:ascii="Arial" w:hAnsi="Arial" w:cs="Arial"/>
          <w:sz w:val="2"/>
          <w:szCs w:val="22"/>
          <w:lang w:val="en-IE" w:eastAsia="en-US"/>
        </w:rPr>
      </w:pPr>
    </w:p>
    <w:p w:rsidR="00EF24DD" w:rsidRPr="00EF24DD" w:rsidRDefault="00EF24DD" w:rsidP="00EF24DD">
      <w:p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 xml:space="preserve">Following this Review, an Apprenticeship Council (in collaboration with the Departments of Education and Skills, and Jobs, Enterprise and Innovation) was set up in November 2014 and </w:t>
      </w:r>
      <w:r w:rsidRPr="00EF24DD">
        <w:rPr>
          <w:rFonts w:ascii="Arial" w:hAnsi="Arial" w:cs="Arial"/>
          <w:sz w:val="22"/>
          <w:szCs w:val="22"/>
          <w:lang w:val="en-IE" w:eastAsia="en-US"/>
        </w:rPr>
        <w:lastRenderedPageBreak/>
        <w:t>proposed 25 new targeted, industry-led apprenticeship programmes in areas where skills shortages and opportunities for young people currently exist including ICT, transport and logistics, financial services, and tourism and hospitality.</w:t>
      </w:r>
    </w:p>
    <w:p w:rsidR="00EF24DD" w:rsidRPr="00EF24DD" w:rsidRDefault="00EF24DD" w:rsidP="00EF24DD">
      <w:p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 xml:space="preserve">Apprenticeships can also support local regions when tailored to the requirements of specific regional industries. </w:t>
      </w:r>
      <w:r w:rsidR="0064671B">
        <w:rPr>
          <w:rFonts w:ascii="Arial" w:hAnsi="Arial" w:cs="Arial"/>
          <w:sz w:val="22"/>
          <w:szCs w:val="22"/>
          <w:lang w:val="en-IE" w:eastAsia="en-US"/>
        </w:rPr>
        <w:t xml:space="preserve">A research paper on City Deals was discussed by the Committee at its meeting in London. </w:t>
      </w:r>
      <w:r w:rsidRPr="00EF24DD">
        <w:rPr>
          <w:rFonts w:ascii="Arial" w:hAnsi="Arial" w:cs="Arial"/>
          <w:sz w:val="22"/>
          <w:szCs w:val="22"/>
          <w:lang w:val="en-IE" w:eastAsia="en-US"/>
        </w:rPr>
        <w:t>City Deals are negotiated by cities whereby new powers are devolved in exchange for greater responsibility to stimulate and support economic growth in their area. One aspect of the City Deals are the ‘City Apprenticeship Hubs’ which enable cities to boost apprenticeship numbers by supporting SMEs to take on apprentices through Apprenticeship Training Agencies and through brokerage and incentive payments (as evidenced in Bristol and the West of England, Greater Manchester, Leeds City Region, Newcastle and Nottingham).</w:t>
      </w:r>
      <w:r w:rsidRPr="00EF24DD">
        <w:rPr>
          <w:rFonts w:ascii="Arial" w:hAnsi="Arial" w:cs="Arial"/>
          <w:sz w:val="22"/>
          <w:szCs w:val="22"/>
          <w:vertAlign w:val="superscript"/>
          <w:lang w:val="en-IE" w:eastAsia="en-US"/>
        </w:rPr>
        <w:footnoteReference w:id="38"/>
      </w:r>
      <w:r w:rsidRPr="00EF24DD">
        <w:rPr>
          <w:rFonts w:ascii="Arial" w:hAnsi="Arial" w:cs="Arial"/>
          <w:sz w:val="22"/>
          <w:szCs w:val="22"/>
          <w:lang w:val="en-IE" w:eastAsia="en-US"/>
        </w:rPr>
        <w:t xml:space="preserve"> According to Richard Dorset of the UK-based National Institute of Economic and Social Research (NIESR), City Deals now cover about 40% of the UK. There has also been a proliferation of ‘Modern Apprenticeships’ (MAs) across the UK. In Scotland, the national skills agency, Skills Development Scotland (SDS), has committed to delivering 25,500 MA starts in 2015 with a focus on small employers and key sectors such as Science, Technology, Engineering and Mathematics (STEM). </w:t>
      </w:r>
    </w:p>
    <w:p w:rsidR="00EF24DD" w:rsidRDefault="00EF24DD" w:rsidP="00EF24DD">
      <w:p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However, there is a perception problem amongst young people around modern apprenticeships and vocational training in general. A number of stakeholders</w:t>
      </w:r>
      <w:r w:rsidRPr="00EF24DD">
        <w:rPr>
          <w:rFonts w:ascii="Arial" w:hAnsi="Arial" w:cs="Arial"/>
          <w:sz w:val="22"/>
          <w:szCs w:val="22"/>
          <w:vertAlign w:val="superscript"/>
          <w:lang w:val="en-IE" w:eastAsia="en-US"/>
        </w:rPr>
        <w:footnoteReference w:id="39"/>
      </w:r>
      <w:r w:rsidRPr="00EF24DD">
        <w:rPr>
          <w:rFonts w:ascii="Arial" w:hAnsi="Arial" w:cs="Arial"/>
          <w:sz w:val="22"/>
          <w:szCs w:val="22"/>
          <w:lang w:val="en-IE" w:eastAsia="en-US"/>
        </w:rPr>
        <w:t xml:space="preserve"> detailed a view to the Committee that a ‘snobbery’ element persists with differing levels of esteem, where vocational trainees or those with vocational qualifications are viewed as “second-class citizens” compared with their academic counterparts with undergraduate degrees.  As such, a certain bias (or “national obsession” according to one Irish stakeholder) towards non-vocational training has permeated in recent years which needs to be addressed. </w:t>
      </w:r>
    </w:p>
    <w:p w:rsidR="00EF24DD" w:rsidRPr="00EF24DD" w:rsidRDefault="00EF24DD" w:rsidP="00EF24DD">
      <w:pPr>
        <w:suppressAutoHyphens w:val="0"/>
        <w:spacing w:before="120" w:after="120" w:line="360" w:lineRule="auto"/>
        <w:rPr>
          <w:rFonts w:ascii="Arial" w:hAnsi="Arial" w:cs="Arial"/>
          <w:sz w:val="22"/>
          <w:szCs w:val="22"/>
          <w:lang w:val="en-IE" w:eastAsia="en-US"/>
        </w:rPr>
      </w:pPr>
    </w:p>
    <w:p w:rsidR="00EF24DD" w:rsidRPr="00EF24DD" w:rsidRDefault="00EF24DD" w:rsidP="00EF24DD">
      <w:pPr>
        <w:suppressAutoHyphens w:val="0"/>
        <w:spacing w:before="120" w:after="120" w:line="360" w:lineRule="auto"/>
        <w:rPr>
          <w:rFonts w:ascii="Arial" w:hAnsi="Arial" w:cs="Arial"/>
          <w:sz w:val="2"/>
          <w:szCs w:val="22"/>
          <w:lang w:val="en-IE" w:eastAsia="en-US"/>
        </w:rPr>
      </w:pPr>
    </w:p>
    <w:tbl>
      <w:tblPr>
        <w:tblStyle w:val="TableGrid"/>
        <w:tblW w:w="0" w:type="auto"/>
        <w:tblInd w:w="108" w:type="dxa"/>
        <w:shd w:val="clear" w:color="auto" w:fill="FFFFFF" w:themeFill="background1"/>
        <w:tblLook w:val="04A0" w:firstRow="1" w:lastRow="0" w:firstColumn="1" w:lastColumn="0" w:noHBand="0" w:noVBand="1"/>
      </w:tblPr>
      <w:tblGrid>
        <w:gridCol w:w="9298"/>
      </w:tblGrid>
      <w:tr w:rsidR="00EF24DD" w:rsidRPr="00EF24DD" w:rsidTr="000630D5">
        <w:trPr>
          <w:trHeight w:val="701"/>
        </w:trPr>
        <w:tc>
          <w:tcPr>
            <w:tcW w:w="9464" w:type="dxa"/>
            <w:shd w:val="clear" w:color="auto" w:fill="FFFFFF" w:themeFill="background1"/>
          </w:tcPr>
          <w:p w:rsidR="00EF24DD" w:rsidRPr="00EF24DD" w:rsidRDefault="00EF24DD" w:rsidP="00EF24DD">
            <w:pPr>
              <w:suppressAutoHyphens w:val="0"/>
              <w:rPr>
                <w:rFonts w:ascii="Arial" w:hAnsi="Arial" w:cs="Arial"/>
                <w:b/>
                <w:sz w:val="10"/>
                <w:szCs w:val="22"/>
                <w:lang w:val="en-IE" w:eastAsia="en-US"/>
              </w:rPr>
            </w:pPr>
          </w:p>
          <w:p w:rsidR="00EF24DD" w:rsidRPr="00EF24DD" w:rsidRDefault="00D81B4D" w:rsidP="00EF24DD">
            <w:pPr>
              <w:suppressAutoHyphens w:val="0"/>
              <w:rPr>
                <w:rFonts w:ascii="Arial" w:hAnsi="Arial" w:cs="Arial"/>
                <w:b/>
                <w:sz w:val="22"/>
                <w:szCs w:val="22"/>
                <w:lang w:val="en-IE" w:eastAsia="en-US"/>
              </w:rPr>
            </w:pPr>
            <w:r>
              <w:rPr>
                <w:rFonts w:ascii="Arial" w:hAnsi="Arial" w:cs="Arial"/>
                <w:b/>
                <w:sz w:val="22"/>
                <w:szCs w:val="22"/>
                <w:lang w:val="en-IE" w:eastAsia="en-US"/>
              </w:rPr>
              <w:t xml:space="preserve">Key </w:t>
            </w:r>
            <w:r w:rsidR="00B55F64">
              <w:rPr>
                <w:rFonts w:ascii="Arial" w:hAnsi="Arial" w:cs="Arial"/>
                <w:b/>
                <w:sz w:val="22"/>
                <w:szCs w:val="22"/>
                <w:lang w:val="en-IE" w:eastAsia="en-US"/>
              </w:rPr>
              <w:t>Recommendation</w:t>
            </w:r>
            <w:r w:rsidR="00B55F64" w:rsidRPr="00EF24DD">
              <w:rPr>
                <w:rFonts w:ascii="Arial" w:hAnsi="Arial" w:cs="Arial"/>
                <w:b/>
                <w:sz w:val="22"/>
                <w:szCs w:val="22"/>
                <w:lang w:val="en-IE" w:eastAsia="en-US"/>
              </w:rPr>
              <w:t xml:space="preserve"> </w:t>
            </w:r>
            <w:r w:rsidR="00EF24DD" w:rsidRPr="00EF24DD">
              <w:rPr>
                <w:rFonts w:ascii="Arial" w:hAnsi="Arial" w:cs="Arial"/>
                <w:b/>
                <w:sz w:val="22"/>
                <w:szCs w:val="22"/>
                <w:lang w:val="en-IE" w:eastAsia="en-US"/>
              </w:rPr>
              <w:t>2: Promotion of dual education / apprenticeships</w:t>
            </w:r>
          </w:p>
          <w:p w:rsidR="00EF24DD" w:rsidRPr="00EF24DD" w:rsidRDefault="00EF24DD" w:rsidP="00EF24DD">
            <w:pPr>
              <w:suppressAutoHyphens w:val="0"/>
              <w:rPr>
                <w:rFonts w:ascii="Arial" w:hAnsi="Arial" w:cs="Arial"/>
                <w:b/>
                <w:sz w:val="10"/>
                <w:szCs w:val="22"/>
                <w:lang w:val="en-IE" w:eastAsia="en-US"/>
              </w:rPr>
            </w:pPr>
          </w:p>
          <w:p w:rsidR="00EF24DD" w:rsidRPr="00EF24DD" w:rsidRDefault="00EF24DD" w:rsidP="00EF24DD">
            <w:pPr>
              <w:suppressAutoHyphens w:val="0"/>
              <w:rPr>
                <w:rFonts w:ascii="Arial" w:hAnsi="Arial" w:cs="Arial"/>
                <w:sz w:val="22"/>
                <w:szCs w:val="22"/>
                <w:lang w:val="en-IE" w:eastAsia="en-US"/>
              </w:rPr>
            </w:pPr>
            <w:r w:rsidRPr="00EF24DD">
              <w:rPr>
                <w:rFonts w:ascii="Arial" w:hAnsi="Arial" w:cs="Arial"/>
                <w:sz w:val="22"/>
                <w:szCs w:val="22"/>
                <w:lang w:val="en-IE" w:eastAsia="en-US"/>
              </w:rPr>
              <w:t>The promotion of vocational education and diverse apprenticeships as alternatives to the traditional academic route for young people should be considered of utmost importance considering the need by industry for employees with skilled, practical knowledge. The following should also be considered:</w:t>
            </w:r>
          </w:p>
          <w:p w:rsidR="00EF24DD" w:rsidRPr="00EF24DD" w:rsidRDefault="00EF24DD" w:rsidP="00EF24DD">
            <w:pPr>
              <w:suppressAutoHyphens w:val="0"/>
              <w:ind w:left="720"/>
              <w:rPr>
                <w:rFonts w:ascii="Arial" w:hAnsi="Arial" w:cs="Arial"/>
                <w:sz w:val="6"/>
                <w:szCs w:val="22"/>
                <w:lang w:val="en-IE" w:eastAsia="en-US"/>
              </w:rPr>
            </w:pPr>
          </w:p>
          <w:p w:rsidR="00EF24DD" w:rsidRPr="00EF24DD" w:rsidRDefault="00EF24DD" w:rsidP="00EF24DD">
            <w:pPr>
              <w:numPr>
                <w:ilvl w:val="0"/>
                <w:numId w:val="20"/>
              </w:numPr>
              <w:suppressAutoHyphens w:val="0"/>
              <w:spacing w:after="200" w:line="276" w:lineRule="auto"/>
              <w:ind w:left="318" w:hanging="318"/>
              <w:rPr>
                <w:rFonts w:ascii="Arial" w:hAnsi="Arial" w:cs="Arial"/>
                <w:sz w:val="22"/>
                <w:szCs w:val="22"/>
                <w:lang w:val="en-IE" w:eastAsia="en-US"/>
              </w:rPr>
            </w:pPr>
            <w:r w:rsidRPr="00EF24DD">
              <w:rPr>
                <w:rFonts w:ascii="Arial" w:hAnsi="Arial" w:cs="Arial"/>
                <w:sz w:val="22"/>
                <w:szCs w:val="22"/>
                <w:lang w:val="en-IE" w:eastAsia="en-US"/>
              </w:rPr>
              <w:t xml:space="preserve">Where applicable, existing recommendations regarding enhancing the provision of well-designed, quality apprenticeships and vocational training (e.g. the Review Group of the Department of Education and Skills in Ireland) should be implemented to facilitate entry and progress within the labour market by all youth. These apprenticeships should be </w:t>
            </w:r>
            <w:r w:rsidRPr="00EF24DD">
              <w:rPr>
                <w:rFonts w:ascii="Arial" w:hAnsi="Arial" w:cs="Arial"/>
                <w:sz w:val="22"/>
                <w:szCs w:val="22"/>
                <w:lang w:val="en-IE" w:eastAsia="en-US"/>
              </w:rPr>
              <w:lastRenderedPageBreak/>
              <w:t xml:space="preserve">industry and skill-specific and should incorporate significant interaction / work experience between a skilled professional (e.g. mechanic, baker or craftsperson) and a young person; </w:t>
            </w:r>
          </w:p>
          <w:p w:rsidR="00EF24DD" w:rsidRPr="00EF24DD" w:rsidRDefault="00EF24DD" w:rsidP="00EF24DD">
            <w:pPr>
              <w:numPr>
                <w:ilvl w:val="0"/>
                <w:numId w:val="20"/>
              </w:numPr>
              <w:suppressAutoHyphens w:val="0"/>
              <w:spacing w:after="200" w:line="276" w:lineRule="auto"/>
              <w:ind w:left="318" w:hanging="318"/>
              <w:rPr>
                <w:rFonts w:ascii="Arial" w:hAnsi="Arial" w:cs="Arial"/>
                <w:sz w:val="22"/>
                <w:szCs w:val="22"/>
                <w:lang w:val="en-IE" w:eastAsia="en-US"/>
              </w:rPr>
            </w:pPr>
            <w:r w:rsidRPr="00EF24DD">
              <w:rPr>
                <w:rFonts w:ascii="Arial" w:hAnsi="Arial" w:cs="Arial"/>
                <w:sz w:val="22"/>
                <w:szCs w:val="22"/>
                <w:lang w:val="en-IE" w:eastAsia="en-US"/>
              </w:rPr>
              <w:t>The potential for supporting apprenticeships through City Deals / ‘City Apprenticeship Hubs’, as evidenced in England, should be investigated more widely to identify whether such a scheme can be equally as effective in targeting specific industrial / economic sectors across these islands;</w:t>
            </w:r>
          </w:p>
          <w:p w:rsidR="00EF24DD" w:rsidRPr="00EF24DD" w:rsidRDefault="00EF24DD" w:rsidP="00EF24DD">
            <w:pPr>
              <w:numPr>
                <w:ilvl w:val="0"/>
                <w:numId w:val="20"/>
              </w:numPr>
              <w:suppressAutoHyphens w:val="0"/>
              <w:spacing w:after="200" w:line="276" w:lineRule="auto"/>
              <w:ind w:left="318" w:hanging="318"/>
              <w:rPr>
                <w:rFonts w:ascii="Arial" w:hAnsi="Arial" w:cs="Arial"/>
                <w:sz w:val="22"/>
                <w:szCs w:val="22"/>
                <w:lang w:val="en-IE" w:eastAsia="en-US"/>
              </w:rPr>
            </w:pPr>
            <w:r w:rsidRPr="00EF24DD">
              <w:rPr>
                <w:rFonts w:ascii="Arial" w:hAnsi="Arial" w:cs="Arial"/>
                <w:sz w:val="22"/>
                <w:szCs w:val="22"/>
                <w:lang w:val="en-IE" w:eastAsia="en-US"/>
              </w:rPr>
              <w:t xml:space="preserve">Vocational training / apprenticeships should be promoted more effectively to school age youth as a viable and desirable career path for young people to tackle existing perception issues as identified by stakeholders/experts; </w:t>
            </w:r>
          </w:p>
          <w:p w:rsidR="003B4267" w:rsidRPr="00EF24DD" w:rsidRDefault="003B4267" w:rsidP="003B4267">
            <w:pPr>
              <w:numPr>
                <w:ilvl w:val="0"/>
                <w:numId w:val="20"/>
              </w:numPr>
              <w:suppressAutoHyphens w:val="0"/>
              <w:ind w:left="318" w:hanging="318"/>
              <w:rPr>
                <w:rFonts w:ascii="Arial" w:hAnsi="Arial" w:cs="Arial"/>
                <w:sz w:val="22"/>
                <w:szCs w:val="22"/>
                <w:lang w:val="en-IE" w:eastAsia="en-US"/>
              </w:rPr>
            </w:pPr>
            <w:r w:rsidRPr="00EF24DD">
              <w:rPr>
                <w:rFonts w:ascii="Arial" w:hAnsi="Arial" w:cs="Arial"/>
                <w:sz w:val="22"/>
                <w:szCs w:val="22"/>
                <w:lang w:val="en-IE" w:eastAsia="en-US"/>
              </w:rPr>
              <w:t xml:space="preserve">Existing benefits of taking part in </w:t>
            </w:r>
            <w:r>
              <w:rPr>
                <w:rFonts w:ascii="Arial" w:hAnsi="Arial" w:cs="Arial"/>
                <w:sz w:val="22"/>
                <w:szCs w:val="22"/>
                <w:lang w:val="en-IE" w:eastAsia="en-US"/>
              </w:rPr>
              <w:t xml:space="preserve">traineeships such as Industrial Cadets, to get young people ready for work, and </w:t>
            </w:r>
            <w:r w:rsidRPr="00EF24DD">
              <w:rPr>
                <w:rFonts w:ascii="Arial" w:hAnsi="Arial" w:cs="Arial"/>
                <w:sz w:val="22"/>
                <w:szCs w:val="22"/>
                <w:lang w:val="en-IE" w:eastAsia="en-US"/>
              </w:rPr>
              <w:t>apprenticeship programme</w:t>
            </w:r>
            <w:r>
              <w:rPr>
                <w:rFonts w:ascii="Arial" w:hAnsi="Arial" w:cs="Arial"/>
                <w:sz w:val="22"/>
                <w:szCs w:val="22"/>
                <w:lang w:val="en-IE" w:eastAsia="en-US"/>
              </w:rPr>
              <w:t>s</w:t>
            </w:r>
            <w:r w:rsidRPr="00EF24DD">
              <w:rPr>
                <w:rFonts w:ascii="Arial" w:hAnsi="Arial" w:cs="Arial"/>
                <w:sz w:val="22"/>
                <w:szCs w:val="22"/>
                <w:lang w:val="en-IE" w:eastAsia="en-US"/>
              </w:rPr>
              <w:t xml:space="preserve"> (e.g. including informing young people on the state of employment, salary, duration, work/education components, level of award and career path/industry progression) should be promoted more widely to all students through a reformed, student-sp</w:t>
            </w:r>
            <w:r>
              <w:rPr>
                <w:rFonts w:ascii="Arial" w:hAnsi="Arial" w:cs="Arial"/>
                <w:sz w:val="22"/>
                <w:szCs w:val="22"/>
                <w:lang w:val="en-IE" w:eastAsia="en-US"/>
              </w:rPr>
              <w:t>ecific, career guidance system.</w:t>
            </w:r>
          </w:p>
          <w:p w:rsidR="00EF24DD" w:rsidRPr="00EF24DD" w:rsidRDefault="00EF24DD" w:rsidP="003B4267">
            <w:pPr>
              <w:suppressAutoHyphens w:val="0"/>
              <w:spacing w:after="200" w:line="276" w:lineRule="auto"/>
              <w:ind w:left="318"/>
              <w:rPr>
                <w:rFonts w:ascii="Arial" w:hAnsi="Arial" w:cs="Arial"/>
                <w:sz w:val="22"/>
                <w:szCs w:val="22"/>
                <w:lang w:val="en-IE" w:eastAsia="en-US"/>
              </w:rPr>
            </w:pPr>
          </w:p>
        </w:tc>
      </w:tr>
    </w:tbl>
    <w:p w:rsidR="00EF24DD" w:rsidRPr="00EF24DD" w:rsidRDefault="00EF24DD" w:rsidP="00EF24DD">
      <w:pPr>
        <w:suppressAutoHyphens w:val="0"/>
        <w:spacing w:before="120" w:after="120" w:line="360" w:lineRule="auto"/>
        <w:rPr>
          <w:rFonts w:ascii="Arial" w:hAnsi="Arial" w:cs="Arial"/>
          <w:b/>
          <w:sz w:val="4"/>
          <w:szCs w:val="22"/>
          <w:lang w:val="en-IE" w:eastAsia="en-US"/>
        </w:rPr>
      </w:pPr>
    </w:p>
    <w:p w:rsidR="00EF24DD" w:rsidRPr="00EF24DD" w:rsidRDefault="00EF24DD" w:rsidP="00EF24DD">
      <w:pPr>
        <w:keepNext/>
        <w:numPr>
          <w:ilvl w:val="0"/>
          <w:numId w:val="8"/>
        </w:numPr>
        <w:suppressAutoHyphens w:val="0"/>
        <w:ind w:left="0" w:firstLine="0"/>
        <w:outlineLvl w:val="0"/>
        <w:rPr>
          <w:rFonts w:ascii="Arial" w:hAnsi="Arial" w:cs="Arial"/>
          <w:b/>
          <w:kern w:val="32"/>
          <w:sz w:val="22"/>
          <w:lang w:eastAsia="en-US"/>
        </w:rPr>
      </w:pPr>
      <w:bookmarkStart w:id="20" w:name="_Toc434506581"/>
      <w:r w:rsidRPr="00EF24DD">
        <w:rPr>
          <w:rFonts w:ascii="Arial" w:hAnsi="Arial" w:cs="Arial"/>
          <w:b/>
          <w:kern w:val="32"/>
          <w:sz w:val="22"/>
          <w:lang w:eastAsia="en-US"/>
        </w:rPr>
        <w:t>2.3.2 Cognitive (literacy / numeracy) skills and job-specific skills</w:t>
      </w:r>
      <w:bookmarkEnd w:id="20"/>
      <w:r w:rsidRPr="00EF24DD">
        <w:rPr>
          <w:rFonts w:ascii="Arial" w:hAnsi="Arial" w:cs="Arial"/>
          <w:b/>
          <w:kern w:val="32"/>
          <w:sz w:val="22"/>
          <w:lang w:eastAsia="en-US"/>
        </w:rPr>
        <w:t xml:space="preserve"> </w:t>
      </w:r>
    </w:p>
    <w:p w:rsidR="00EF24DD" w:rsidRPr="00EF24DD" w:rsidRDefault="00EF24DD" w:rsidP="00EF24DD">
      <w:p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Ensuring that young people are attaining the necessary skills for employment rather than just those skills valued and accredited by the education system was a key focus for the Committee. The acquisition of relevant industry-specific and (to a greater extent) job-specific skills improves the transition of young people from education to work and also improves the obtainability of good quality jobs.</w:t>
      </w:r>
      <w:r w:rsidRPr="00EF24DD">
        <w:rPr>
          <w:rFonts w:ascii="Arial" w:hAnsi="Arial" w:cs="Arial"/>
          <w:sz w:val="22"/>
          <w:szCs w:val="22"/>
          <w:vertAlign w:val="superscript"/>
          <w:lang w:val="en-IE" w:eastAsia="en-US"/>
        </w:rPr>
        <w:footnoteReference w:id="40"/>
      </w:r>
      <w:r w:rsidRPr="00EF24DD">
        <w:rPr>
          <w:rFonts w:ascii="Arial" w:hAnsi="Arial" w:cs="Arial"/>
          <w:sz w:val="22"/>
          <w:szCs w:val="22"/>
          <w:lang w:val="en-IE" w:eastAsia="en-US"/>
        </w:rPr>
        <w:t xml:space="preserve">  One example detailed was that of the ‘Glasgow Guarantee’, whereby every young person in the city‘s schools is to be equipped with the knowledge, skills and experience needed to improve their ability to compete and sustain employment. Each country has implemented some form of a youth guarantee in different ways. For example, in Ireland 15 separate programmes underpin the Irish guarantee which includes, among other things, cognitive skill training through work-based learning.</w:t>
      </w:r>
      <w:r w:rsidRPr="00EF24DD">
        <w:rPr>
          <w:rFonts w:ascii="Arial" w:hAnsi="Arial" w:cs="Arial"/>
          <w:sz w:val="22"/>
          <w:szCs w:val="22"/>
          <w:vertAlign w:val="superscript"/>
          <w:lang w:val="en-IE" w:eastAsia="en-US"/>
        </w:rPr>
        <w:footnoteReference w:id="41"/>
      </w:r>
      <w:r w:rsidRPr="00EF24DD">
        <w:rPr>
          <w:rFonts w:ascii="Arial" w:hAnsi="Arial" w:cs="Arial"/>
          <w:sz w:val="22"/>
          <w:szCs w:val="22"/>
          <w:lang w:val="en-IE" w:eastAsia="en-US"/>
        </w:rPr>
        <w:t xml:space="preserve">  </w:t>
      </w:r>
    </w:p>
    <w:p w:rsidR="00EF24DD" w:rsidRPr="00EF24DD" w:rsidRDefault="00EF24DD" w:rsidP="00EF24DD">
      <w:p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Recent research by the OCED</w:t>
      </w:r>
      <w:r w:rsidRPr="00EF24DD">
        <w:rPr>
          <w:rFonts w:ascii="Arial" w:hAnsi="Arial" w:cs="Arial"/>
          <w:sz w:val="22"/>
          <w:szCs w:val="22"/>
          <w:vertAlign w:val="superscript"/>
          <w:lang w:val="en-IE" w:eastAsia="en-US"/>
        </w:rPr>
        <w:footnoteReference w:id="42"/>
      </w:r>
      <w:r w:rsidRPr="00EF24DD">
        <w:rPr>
          <w:rFonts w:ascii="Arial" w:hAnsi="Arial" w:cs="Arial"/>
          <w:sz w:val="22"/>
          <w:szCs w:val="22"/>
          <w:lang w:val="en-IE" w:eastAsia="en-US"/>
        </w:rPr>
        <w:t xml:space="preserve"> indicates a direct correlation between a low level of literacy and numeracy skills and a high likelihood of young people becoming NEET. The NEET rate for youth with low cognitive skills is significantly above the OCED average for both Ireland and the UK (16-29 year olds).</w:t>
      </w:r>
      <w:r w:rsidRPr="00EF24DD">
        <w:rPr>
          <w:rFonts w:ascii="Arial" w:hAnsi="Arial" w:cs="Arial"/>
          <w:sz w:val="22"/>
          <w:szCs w:val="22"/>
          <w:vertAlign w:val="superscript"/>
          <w:lang w:val="en-IE" w:eastAsia="en-US"/>
        </w:rPr>
        <w:footnoteReference w:id="43"/>
      </w:r>
      <w:r w:rsidRPr="00EF24DD">
        <w:rPr>
          <w:rFonts w:ascii="Arial" w:hAnsi="Arial" w:cs="Arial"/>
          <w:sz w:val="22"/>
          <w:szCs w:val="22"/>
          <w:lang w:val="en-IE" w:eastAsia="en-US"/>
        </w:rPr>
        <w:t xml:space="preserve"> Being NEET for a long period of time is also strongly correlated to a low level of skills.  </w:t>
      </w:r>
    </w:p>
    <w:p w:rsidR="00EF24DD" w:rsidRPr="00EF24DD" w:rsidRDefault="00EF24DD" w:rsidP="00EF24DD">
      <w:p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Another key concern for the Committee was underutilisation of skills in some economies. According to the OCED:</w:t>
      </w:r>
      <w:r w:rsidRPr="00EF24DD">
        <w:rPr>
          <w:rFonts w:ascii="Arial" w:hAnsi="Arial" w:cs="Arial"/>
          <w:sz w:val="22"/>
          <w:szCs w:val="22"/>
          <w:vertAlign w:val="superscript"/>
          <w:lang w:val="en-IE" w:eastAsia="en-US"/>
        </w:rPr>
        <w:footnoteReference w:id="44"/>
      </w:r>
      <w:r w:rsidRPr="00EF24DD">
        <w:rPr>
          <w:rFonts w:ascii="Arial" w:hAnsi="Arial" w:cs="Arial"/>
          <w:sz w:val="22"/>
          <w:szCs w:val="22"/>
          <w:lang w:val="en-IE" w:eastAsia="en-US"/>
        </w:rPr>
        <w:t xml:space="preserve"> </w:t>
      </w:r>
    </w:p>
    <w:p w:rsidR="00EF24DD" w:rsidRPr="00EF24DD" w:rsidRDefault="00EF24DD" w:rsidP="00EF24DD">
      <w:pPr>
        <w:suppressAutoHyphens w:val="0"/>
        <w:spacing w:before="120" w:after="120"/>
        <w:ind w:left="720"/>
        <w:rPr>
          <w:rFonts w:ascii="Arial" w:hAnsi="Arial" w:cs="Arial"/>
          <w:sz w:val="22"/>
          <w:szCs w:val="22"/>
          <w:lang w:val="en-IE" w:eastAsia="en-US"/>
        </w:rPr>
      </w:pPr>
      <w:r w:rsidRPr="00EF24DD">
        <w:rPr>
          <w:rFonts w:ascii="Arial" w:hAnsi="Arial" w:cs="Arial"/>
          <w:sz w:val="22"/>
          <w:szCs w:val="22"/>
          <w:lang w:val="en-IE" w:eastAsia="en-US"/>
        </w:rPr>
        <w:lastRenderedPageBreak/>
        <w:t>“Even when young people are employed, their skills are not always used in an efficient manner. Their skills are more frequently underutilised than with prime-age workers and many youth are not “well matched”. In addition to possibly undermining youth employability in the longer term, it is also a missed opportunity for the economy and society if a large set of skills is not put to effective use.”</w:t>
      </w:r>
    </w:p>
    <w:p w:rsidR="00EF24DD" w:rsidRPr="00EF24DD" w:rsidRDefault="00EF24DD" w:rsidP="00EF24DD">
      <w:pPr>
        <w:suppressAutoHyphens w:val="0"/>
        <w:spacing w:before="120" w:after="120" w:line="360" w:lineRule="auto"/>
        <w:rPr>
          <w:rFonts w:ascii="Arial" w:hAnsi="Arial" w:cs="Arial"/>
          <w:sz w:val="2"/>
          <w:szCs w:val="22"/>
          <w:lang w:val="en-IE" w:eastAsia="en-US"/>
        </w:rPr>
      </w:pPr>
    </w:p>
    <w:p w:rsidR="00E228CB" w:rsidRPr="00EF24DD" w:rsidRDefault="00EF24DD" w:rsidP="00EF24DD">
      <w:p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The implementation of national literacy, numeracy and ICT strategies is ongoing across these islands with targeted supports, as indicated by the relevant Government Departments / Ministries in their presentations to the Committee. However, there are other considerations as highlighted by other experts. As detailed by Mr. Tony Wilson, Policy Director for the UK-based Centre for Economic and Social Inclusion, employers are interested in candidates who can demonstrate that they have employability skills, such as teamwork, reliability, customer services, etc. The UK Commission for Employment and Skills (UKCES)</w:t>
      </w:r>
      <w:r w:rsidRPr="00EF24DD">
        <w:rPr>
          <w:rFonts w:ascii="Arial" w:hAnsi="Arial" w:cs="Arial"/>
          <w:sz w:val="22"/>
          <w:szCs w:val="22"/>
          <w:vertAlign w:val="superscript"/>
          <w:lang w:val="en-IE" w:eastAsia="en-US"/>
        </w:rPr>
        <w:footnoteReference w:id="45"/>
      </w:r>
      <w:r w:rsidRPr="00EF24DD">
        <w:rPr>
          <w:rFonts w:ascii="Arial" w:hAnsi="Arial" w:cs="Arial"/>
          <w:sz w:val="22"/>
          <w:szCs w:val="22"/>
          <w:lang w:val="en-IE" w:eastAsia="en-US"/>
        </w:rPr>
        <w:t xml:space="preserve"> was cited as a best practice example.</w:t>
      </w:r>
      <w:r w:rsidRPr="00EF24DD">
        <w:rPr>
          <w:rFonts w:ascii="Arial" w:hAnsi="Arial" w:cs="Arial"/>
          <w:sz w:val="22"/>
          <w:szCs w:val="22"/>
          <w:vertAlign w:val="superscript"/>
          <w:lang w:val="en-IE" w:eastAsia="en-US"/>
        </w:rPr>
        <w:footnoteReference w:id="46"/>
      </w:r>
      <w:r w:rsidRPr="00EF24DD">
        <w:rPr>
          <w:rFonts w:ascii="Arial" w:hAnsi="Arial" w:cs="Arial"/>
          <w:sz w:val="22"/>
          <w:szCs w:val="22"/>
          <w:lang w:val="en-IE" w:eastAsia="en-US"/>
        </w:rPr>
        <w:t xml:space="preserve"> Similarly, a recent study</w:t>
      </w:r>
      <w:r w:rsidRPr="00EF24DD">
        <w:rPr>
          <w:rFonts w:ascii="Arial" w:hAnsi="Arial" w:cs="Arial"/>
          <w:sz w:val="22"/>
          <w:szCs w:val="22"/>
          <w:vertAlign w:val="superscript"/>
          <w:lang w:val="en-IE" w:eastAsia="en-US"/>
        </w:rPr>
        <w:footnoteReference w:id="47"/>
      </w:r>
      <w:r w:rsidRPr="00EF24DD">
        <w:rPr>
          <w:rFonts w:ascii="Arial" w:hAnsi="Arial" w:cs="Arial"/>
          <w:sz w:val="22"/>
          <w:szCs w:val="22"/>
          <w:lang w:val="en-IE" w:eastAsia="en-US"/>
        </w:rPr>
        <w:t xml:space="preserve"> conducted by Irish Small and Medium Enterprises Association (ISME) among its Irish members found that SME employers also seek a number of non-technical, basic skills when recruiting including that a potential employee should be: conscientious, focused, courteous, friendly, enthusiastic, motivated, a fast learner, innovative and possess common sense – with enthusiasm and interest in the business the most commonly cited skills required.  </w:t>
      </w:r>
    </w:p>
    <w:p w:rsidR="00EF24DD" w:rsidRPr="00EF24DD" w:rsidRDefault="00EF24DD" w:rsidP="00EF24DD">
      <w:pPr>
        <w:keepNext/>
        <w:numPr>
          <w:ilvl w:val="0"/>
          <w:numId w:val="8"/>
        </w:numPr>
        <w:suppressAutoHyphens w:val="0"/>
        <w:ind w:left="0" w:firstLine="0"/>
        <w:outlineLvl w:val="0"/>
        <w:rPr>
          <w:rFonts w:ascii="Arial" w:hAnsi="Arial" w:cs="Arial"/>
          <w:b/>
          <w:kern w:val="32"/>
          <w:sz w:val="22"/>
          <w:lang w:eastAsia="en-US"/>
        </w:rPr>
      </w:pPr>
      <w:bookmarkStart w:id="21" w:name="_Toc434506582"/>
      <w:bookmarkStart w:id="22" w:name="section233youthentre"/>
      <w:r w:rsidRPr="00EF24DD">
        <w:rPr>
          <w:rFonts w:ascii="Arial" w:hAnsi="Arial" w:cs="Arial"/>
          <w:b/>
          <w:kern w:val="32"/>
          <w:sz w:val="22"/>
          <w:lang w:eastAsia="en-US"/>
        </w:rPr>
        <w:t>2.3.3 Youth entrepreneurship</w:t>
      </w:r>
      <w:bookmarkEnd w:id="21"/>
    </w:p>
    <w:bookmarkEnd w:id="22"/>
    <w:p w:rsidR="00EF24DD" w:rsidRPr="00EF24DD" w:rsidRDefault="00EF24DD" w:rsidP="00EF24DD">
      <w:p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Entrepreneurship is becoming one of the most valued skills required in the marketplace as it is generally linked to many other useful skills including creativity and adaptability.</w:t>
      </w:r>
      <w:r w:rsidRPr="00EF24DD">
        <w:rPr>
          <w:rFonts w:ascii="Arial" w:hAnsi="Arial" w:cs="Arial"/>
          <w:sz w:val="22"/>
          <w:szCs w:val="22"/>
          <w:vertAlign w:val="superscript"/>
          <w:lang w:val="en-IE" w:eastAsia="en-US"/>
        </w:rPr>
        <w:footnoteReference w:id="48"/>
      </w:r>
      <w:r w:rsidRPr="00EF24DD">
        <w:rPr>
          <w:rFonts w:ascii="Arial" w:hAnsi="Arial" w:cs="Arial"/>
          <w:sz w:val="22"/>
          <w:szCs w:val="22"/>
          <w:lang w:val="en-IE" w:eastAsia="en-US"/>
        </w:rPr>
        <w:t xml:space="preserve"> It also offers the opportunity for youth to use their existing skills more effectively and foster innovation more broadly to the benefit of the economy and wider society. The European Commission’s Eurobarometer survey also indicates that young people are more positively inclined towards engaging in self-employment / entrepreneurship compared to the average adult.</w:t>
      </w:r>
      <w:r w:rsidRPr="00EF24DD">
        <w:rPr>
          <w:rFonts w:ascii="Arial" w:hAnsi="Arial" w:cs="Arial"/>
          <w:sz w:val="22"/>
          <w:szCs w:val="22"/>
          <w:vertAlign w:val="superscript"/>
          <w:lang w:val="en-IE" w:eastAsia="en-US"/>
        </w:rPr>
        <w:footnoteReference w:id="49"/>
      </w:r>
      <w:r w:rsidRPr="00EF24DD">
        <w:rPr>
          <w:rFonts w:ascii="Arial" w:hAnsi="Arial" w:cs="Arial"/>
          <w:sz w:val="22"/>
          <w:szCs w:val="22"/>
          <w:lang w:val="en-IE" w:eastAsia="en-US"/>
        </w:rPr>
        <w:t xml:space="preserve"> As such, emphasising self-employment and entrepreneurship among young people through, among other things, provision of entrepreneurship education to school students can have a </w:t>
      </w:r>
      <w:proofErr w:type="spellStart"/>
      <w:r w:rsidRPr="00EF24DD">
        <w:rPr>
          <w:rFonts w:ascii="Arial" w:hAnsi="Arial" w:cs="Arial"/>
          <w:sz w:val="22"/>
          <w:szCs w:val="22"/>
          <w:lang w:val="en-IE" w:eastAsia="en-US"/>
        </w:rPr>
        <w:t>catalytical</w:t>
      </w:r>
      <w:proofErr w:type="spellEnd"/>
      <w:r w:rsidRPr="00EF24DD">
        <w:rPr>
          <w:rFonts w:ascii="Arial" w:hAnsi="Arial" w:cs="Arial"/>
          <w:sz w:val="22"/>
          <w:szCs w:val="22"/>
          <w:lang w:val="en-IE" w:eastAsia="en-US"/>
        </w:rPr>
        <w:t xml:space="preserve"> impact on youth engagement in the longer-term.</w:t>
      </w:r>
      <w:r w:rsidRPr="00EF24DD">
        <w:rPr>
          <w:rFonts w:ascii="Arial" w:hAnsi="Arial" w:cs="Arial"/>
          <w:sz w:val="22"/>
          <w:szCs w:val="22"/>
          <w:vertAlign w:val="superscript"/>
          <w:lang w:val="en-IE" w:eastAsia="en-US"/>
        </w:rPr>
        <w:footnoteReference w:id="50"/>
      </w:r>
      <w:r w:rsidRPr="00EF24DD">
        <w:rPr>
          <w:rFonts w:ascii="Arial" w:hAnsi="Arial" w:cs="Arial"/>
          <w:sz w:val="22"/>
          <w:szCs w:val="22"/>
          <w:lang w:val="en-IE" w:eastAsia="en-US"/>
        </w:rPr>
        <w:t xml:space="preserve"> A related option is to provide targeted funding for youth entrepreneurship activities (as employed in Sweden) and/or establish an action programme for young entrepreneurs focusing on stimulating regional and sectoral networks well as a system of mentoring, loans and advice for local level entrepreneurship (as employed in the Netherlands).    </w:t>
      </w:r>
    </w:p>
    <w:p w:rsidR="0099549A" w:rsidRPr="00EF24DD" w:rsidRDefault="00EF24DD" w:rsidP="00EF24DD">
      <w:p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lastRenderedPageBreak/>
        <w:t xml:space="preserve">A number of countries have sought to actively promote a culture of ambition through encouraging youth entrepreneurship, including Scotland with its Young Scottish EGDE fund (a £150,000 fund to award young entrepreneurs aged between 18 and 30) and ‘Enterprising Schools’ (a fund of £327,000 fund to recognise schools for their work in this area and provide a platform for sharing good practice). </w:t>
      </w:r>
    </w:p>
    <w:tbl>
      <w:tblPr>
        <w:tblStyle w:val="TableGrid"/>
        <w:tblW w:w="0" w:type="auto"/>
        <w:tblInd w:w="108" w:type="dxa"/>
        <w:shd w:val="clear" w:color="auto" w:fill="FFFFFF" w:themeFill="background1"/>
        <w:tblLook w:val="04A0" w:firstRow="1" w:lastRow="0" w:firstColumn="1" w:lastColumn="0" w:noHBand="0" w:noVBand="1"/>
      </w:tblPr>
      <w:tblGrid>
        <w:gridCol w:w="9298"/>
      </w:tblGrid>
      <w:tr w:rsidR="00EF24DD" w:rsidRPr="00EF24DD" w:rsidTr="000630D5">
        <w:tc>
          <w:tcPr>
            <w:tcW w:w="9464" w:type="dxa"/>
            <w:shd w:val="clear" w:color="auto" w:fill="FFFFFF" w:themeFill="background1"/>
          </w:tcPr>
          <w:p w:rsidR="00EF24DD" w:rsidRPr="00EF24DD" w:rsidRDefault="00D81B4D" w:rsidP="00EF24DD">
            <w:pPr>
              <w:suppressAutoHyphens w:val="0"/>
              <w:spacing w:before="120" w:after="120"/>
              <w:rPr>
                <w:rFonts w:ascii="Arial" w:hAnsi="Arial" w:cs="Arial"/>
                <w:b/>
                <w:sz w:val="22"/>
                <w:szCs w:val="22"/>
                <w:lang w:val="en-IE" w:eastAsia="en-US"/>
              </w:rPr>
            </w:pPr>
            <w:r>
              <w:rPr>
                <w:rFonts w:ascii="Arial" w:hAnsi="Arial" w:cs="Arial"/>
                <w:b/>
                <w:sz w:val="22"/>
                <w:szCs w:val="22"/>
                <w:lang w:val="en-IE" w:eastAsia="en-US"/>
              </w:rPr>
              <w:t xml:space="preserve">Key </w:t>
            </w:r>
            <w:r w:rsidR="00B55F64">
              <w:rPr>
                <w:rFonts w:ascii="Arial" w:hAnsi="Arial" w:cs="Arial"/>
                <w:b/>
                <w:sz w:val="22"/>
                <w:szCs w:val="22"/>
                <w:lang w:val="en-IE" w:eastAsia="en-US"/>
              </w:rPr>
              <w:t>Recommendation</w:t>
            </w:r>
            <w:r w:rsidR="00B55F64" w:rsidRPr="00EF24DD">
              <w:rPr>
                <w:rFonts w:ascii="Arial" w:hAnsi="Arial" w:cs="Arial"/>
                <w:b/>
                <w:sz w:val="22"/>
                <w:szCs w:val="22"/>
                <w:lang w:val="en-IE" w:eastAsia="en-US"/>
              </w:rPr>
              <w:t xml:space="preserve"> </w:t>
            </w:r>
            <w:r w:rsidR="00EF24DD" w:rsidRPr="00EF24DD">
              <w:rPr>
                <w:rFonts w:ascii="Arial" w:hAnsi="Arial" w:cs="Arial"/>
                <w:b/>
                <w:sz w:val="22"/>
                <w:szCs w:val="22"/>
                <w:lang w:val="en-IE" w:eastAsia="en-US"/>
              </w:rPr>
              <w:t>3: Better provision of cognitive and job-specific skills (early age) and entrepreneurial education</w:t>
            </w:r>
          </w:p>
          <w:p w:rsidR="00EF24DD" w:rsidRPr="00EF24DD" w:rsidRDefault="00EF24DD" w:rsidP="00EF24DD">
            <w:pPr>
              <w:suppressAutoHyphens w:val="0"/>
              <w:spacing w:before="120" w:after="120"/>
              <w:rPr>
                <w:rFonts w:ascii="Arial" w:hAnsi="Arial" w:cs="Arial"/>
                <w:sz w:val="22"/>
                <w:szCs w:val="22"/>
                <w:lang w:val="en-IE" w:eastAsia="en-US"/>
              </w:rPr>
            </w:pPr>
            <w:r w:rsidRPr="00EF24DD">
              <w:rPr>
                <w:rFonts w:ascii="Arial" w:hAnsi="Arial" w:cs="Arial"/>
                <w:sz w:val="22"/>
                <w:szCs w:val="22"/>
                <w:lang w:val="en-IE" w:eastAsia="en-US"/>
              </w:rPr>
              <w:t xml:space="preserve">While developing basic cognitive skills for young people is a key focus for policymakers in terms of assisting the currently unemployed, consideration should also be given to enhancing non-technical, practical skills (literacy, numeracy, communication, </w:t>
            </w:r>
            <w:proofErr w:type="gramStart"/>
            <w:r w:rsidRPr="00EF24DD">
              <w:rPr>
                <w:rFonts w:ascii="Arial" w:hAnsi="Arial" w:cs="Arial"/>
                <w:sz w:val="22"/>
                <w:szCs w:val="22"/>
                <w:lang w:val="en-IE" w:eastAsia="en-US"/>
              </w:rPr>
              <w:t>teamwork</w:t>
            </w:r>
            <w:proofErr w:type="gramEnd"/>
            <w:r w:rsidRPr="00EF24DD">
              <w:rPr>
                <w:rFonts w:ascii="Arial" w:hAnsi="Arial" w:cs="Arial"/>
                <w:sz w:val="22"/>
                <w:szCs w:val="22"/>
                <w:lang w:val="en-IE" w:eastAsia="en-US"/>
              </w:rPr>
              <w:t>, problem-solving and learning ability) to improve the employability of young people in schools from an early age. Innovation, creativity and a flexible approach to learning, including work-based learning should also be orientated more directly towards current and future growth sectors in the wider economy.</w:t>
            </w:r>
          </w:p>
          <w:p w:rsidR="00EF24DD" w:rsidRPr="00EF24DD" w:rsidRDefault="00D81B4D" w:rsidP="00EF24DD">
            <w:pPr>
              <w:suppressAutoHyphens w:val="0"/>
              <w:spacing w:before="120" w:after="120"/>
              <w:rPr>
                <w:rFonts w:ascii="Arial" w:hAnsi="Arial" w:cs="Arial"/>
                <w:b/>
                <w:sz w:val="22"/>
                <w:szCs w:val="22"/>
                <w:lang w:val="en-IE" w:eastAsia="en-US"/>
              </w:rPr>
            </w:pPr>
            <w:r>
              <w:rPr>
                <w:rFonts w:ascii="Arial" w:hAnsi="Arial" w:cs="Arial"/>
                <w:b/>
                <w:sz w:val="22"/>
                <w:szCs w:val="22"/>
                <w:lang w:val="en-IE" w:eastAsia="en-US"/>
              </w:rPr>
              <w:t xml:space="preserve">Key </w:t>
            </w:r>
            <w:r w:rsidR="00B55F64">
              <w:rPr>
                <w:rFonts w:ascii="Arial" w:hAnsi="Arial" w:cs="Arial"/>
                <w:b/>
                <w:sz w:val="22"/>
                <w:szCs w:val="22"/>
                <w:lang w:val="en-IE" w:eastAsia="en-US"/>
              </w:rPr>
              <w:t>Recommendation</w:t>
            </w:r>
            <w:r w:rsidR="00B55F64" w:rsidRPr="00EF24DD">
              <w:rPr>
                <w:rFonts w:ascii="Arial" w:hAnsi="Arial" w:cs="Arial"/>
                <w:b/>
                <w:sz w:val="22"/>
                <w:szCs w:val="22"/>
                <w:lang w:val="en-IE" w:eastAsia="en-US"/>
              </w:rPr>
              <w:t xml:space="preserve"> </w:t>
            </w:r>
            <w:r w:rsidR="00EF24DD" w:rsidRPr="00EF24DD">
              <w:rPr>
                <w:rFonts w:ascii="Arial" w:hAnsi="Arial" w:cs="Arial"/>
                <w:b/>
                <w:sz w:val="22"/>
                <w:szCs w:val="22"/>
                <w:lang w:val="en-IE" w:eastAsia="en-US"/>
              </w:rPr>
              <w:t xml:space="preserve">4: Provision of entrepreneurial education </w:t>
            </w:r>
          </w:p>
          <w:p w:rsidR="00EF24DD" w:rsidRPr="00EF24DD" w:rsidRDefault="003B4267" w:rsidP="00EF24DD">
            <w:pPr>
              <w:suppressAutoHyphens w:val="0"/>
              <w:spacing w:before="120" w:after="120"/>
              <w:rPr>
                <w:rFonts w:ascii="Arial" w:hAnsi="Arial" w:cs="Arial"/>
                <w:sz w:val="22"/>
                <w:szCs w:val="22"/>
                <w:lang w:val="en-IE" w:eastAsia="en-US"/>
              </w:rPr>
            </w:pPr>
            <w:r w:rsidRPr="00EF24DD">
              <w:rPr>
                <w:rFonts w:ascii="Arial" w:hAnsi="Arial" w:cs="Arial"/>
                <w:sz w:val="22"/>
                <w:szCs w:val="22"/>
                <w:lang w:val="en-IE" w:eastAsia="en-US"/>
              </w:rPr>
              <w:t xml:space="preserve">A consolidated and tailored approach to entrepreneurial education and experiential learning should be a core focus for </w:t>
            </w:r>
            <w:r>
              <w:rPr>
                <w:rFonts w:ascii="Arial" w:hAnsi="Arial" w:cs="Arial"/>
                <w:sz w:val="22"/>
                <w:szCs w:val="22"/>
                <w:lang w:val="en-IE" w:eastAsia="en-US"/>
              </w:rPr>
              <w:t xml:space="preserve">all levels of </w:t>
            </w:r>
            <w:r w:rsidRPr="00EF24DD">
              <w:rPr>
                <w:rFonts w:ascii="Arial" w:hAnsi="Arial" w:cs="Arial"/>
                <w:sz w:val="22"/>
                <w:szCs w:val="22"/>
                <w:lang w:val="en-IE" w:eastAsia="en-US"/>
              </w:rPr>
              <w:t>education curricula and should aim to empower and prepare today’s youth for tomorrow’s workplace</w:t>
            </w:r>
          </w:p>
        </w:tc>
      </w:tr>
    </w:tbl>
    <w:p w:rsidR="00EF24DD" w:rsidRPr="00EF24DD" w:rsidRDefault="00EF24DD" w:rsidP="00EF24DD">
      <w:pPr>
        <w:suppressAutoHyphens w:val="0"/>
        <w:spacing w:before="120" w:after="120" w:line="360" w:lineRule="auto"/>
        <w:rPr>
          <w:rFonts w:ascii="Arial" w:hAnsi="Arial" w:cs="Arial"/>
          <w:sz w:val="2"/>
          <w:szCs w:val="22"/>
          <w:lang w:val="en-IE" w:eastAsia="en-US"/>
        </w:rPr>
      </w:pPr>
    </w:p>
    <w:p w:rsidR="00EF24DD" w:rsidRPr="00EF24DD" w:rsidRDefault="00EF24DD" w:rsidP="00EF24DD">
      <w:pPr>
        <w:suppressAutoHyphens w:val="0"/>
        <w:spacing w:before="120" w:after="120" w:line="360" w:lineRule="auto"/>
        <w:rPr>
          <w:rFonts w:ascii="Arial" w:hAnsi="Arial" w:cs="Arial"/>
          <w:sz w:val="2"/>
          <w:szCs w:val="22"/>
          <w:lang w:val="en-IE" w:eastAsia="en-US"/>
        </w:rPr>
      </w:pPr>
    </w:p>
    <w:p w:rsidR="00EF24DD" w:rsidRPr="00EF24DD" w:rsidRDefault="00EF24DD" w:rsidP="00EF24DD">
      <w:pPr>
        <w:keepNext/>
        <w:numPr>
          <w:ilvl w:val="0"/>
          <w:numId w:val="8"/>
        </w:numPr>
        <w:suppressAutoHyphens w:val="0"/>
        <w:ind w:left="0" w:firstLine="0"/>
        <w:outlineLvl w:val="0"/>
        <w:rPr>
          <w:rFonts w:ascii="Arial" w:hAnsi="Arial" w:cs="Arial"/>
          <w:b/>
          <w:kern w:val="32"/>
          <w:sz w:val="22"/>
          <w:lang w:eastAsia="en-US"/>
        </w:rPr>
      </w:pPr>
      <w:bookmarkStart w:id="23" w:name="_Toc434506583"/>
      <w:bookmarkStart w:id="24" w:name="section234roleoflocalauth"/>
      <w:r w:rsidRPr="00EF24DD">
        <w:rPr>
          <w:rFonts w:ascii="Arial" w:hAnsi="Arial" w:cs="Arial"/>
          <w:b/>
          <w:kern w:val="32"/>
          <w:sz w:val="22"/>
          <w:lang w:eastAsia="en-US"/>
        </w:rPr>
        <w:t>2.3.4 Role of local authorities</w:t>
      </w:r>
      <w:bookmarkEnd w:id="23"/>
    </w:p>
    <w:bookmarkEnd w:id="24"/>
    <w:p w:rsidR="00EF24DD" w:rsidRPr="00EF24DD" w:rsidRDefault="00EF24DD" w:rsidP="00EF24DD">
      <w:p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Local authorities can and do play a strategic role in supporting young people at risk of becoming NEET. In Wales, for example, local government has a central role in terms of implementation of the Youth Engagement and Progression Framework (YEPF).</w:t>
      </w:r>
      <w:r w:rsidRPr="00EF24DD">
        <w:rPr>
          <w:rFonts w:ascii="Arial" w:hAnsi="Arial" w:cs="Arial"/>
          <w:sz w:val="22"/>
          <w:szCs w:val="22"/>
          <w:vertAlign w:val="superscript"/>
          <w:lang w:val="en-IE" w:eastAsia="en-US"/>
        </w:rPr>
        <w:footnoteReference w:id="51"/>
      </w:r>
      <w:r w:rsidRPr="00EF24DD">
        <w:rPr>
          <w:rFonts w:ascii="Arial" w:hAnsi="Arial" w:cs="Arial"/>
          <w:sz w:val="22"/>
          <w:szCs w:val="22"/>
          <w:lang w:val="en-IE" w:eastAsia="en-US"/>
        </w:rPr>
        <w:t xml:space="preserve"> As such, local authorities work closely with Careers Wales, youth services, schools, colleges, work-based learning providers and other partners and are given flexibility in terms of delivery and operational issues such as the use of their existing resources (e.g. youth workers). However, issues do remain in terms of visibility and lack of awareness by local authorities regarding how their youth workers and youth work provision generally can engage with the Framework.</w:t>
      </w:r>
      <w:r w:rsidRPr="00EF24DD">
        <w:rPr>
          <w:rFonts w:ascii="Arial" w:hAnsi="Arial" w:cs="Arial"/>
          <w:sz w:val="22"/>
          <w:szCs w:val="22"/>
          <w:vertAlign w:val="superscript"/>
          <w:lang w:val="en-IE" w:eastAsia="en-US"/>
        </w:rPr>
        <w:footnoteReference w:id="52"/>
      </w:r>
      <w:r w:rsidRPr="00EF24DD">
        <w:rPr>
          <w:rFonts w:ascii="Arial" w:hAnsi="Arial" w:cs="Arial"/>
          <w:sz w:val="22"/>
          <w:szCs w:val="22"/>
          <w:lang w:val="en-IE" w:eastAsia="en-US"/>
        </w:rPr>
        <w:t xml:space="preserve"> Local authorities have different responsibilities depending on the country in question. For example, in Germany, local authorities along with the German States (Lander) have responsibility for funding vocational schools. In the Netherlands, municipalities and other local authorities have created regional action plans to address school dropout and youth unemployment more generally.</w:t>
      </w:r>
      <w:r w:rsidRPr="00EF24DD">
        <w:rPr>
          <w:rFonts w:ascii="Arial" w:hAnsi="Arial" w:cs="Arial"/>
          <w:sz w:val="22"/>
          <w:szCs w:val="22"/>
          <w:vertAlign w:val="superscript"/>
          <w:lang w:val="en-IE" w:eastAsia="en-US"/>
        </w:rPr>
        <w:footnoteReference w:id="53"/>
      </w:r>
      <w:r w:rsidRPr="00EF24DD">
        <w:rPr>
          <w:rFonts w:ascii="Arial" w:hAnsi="Arial" w:cs="Arial"/>
          <w:sz w:val="22"/>
          <w:szCs w:val="22"/>
          <w:lang w:val="en-IE" w:eastAsia="en-US"/>
        </w:rPr>
        <w:t xml:space="preserve"> Across the EU, there is a strong drive towards enhancing cooperation between all local actors including local authorities, schools, social services and private businesses to improve labour market integration for young people. </w:t>
      </w:r>
    </w:p>
    <w:tbl>
      <w:tblPr>
        <w:tblStyle w:val="TableGrid"/>
        <w:tblW w:w="0" w:type="auto"/>
        <w:tblInd w:w="108" w:type="dxa"/>
        <w:shd w:val="clear" w:color="auto" w:fill="FFFFFF" w:themeFill="background1"/>
        <w:tblLook w:val="04A0" w:firstRow="1" w:lastRow="0" w:firstColumn="1" w:lastColumn="0" w:noHBand="0" w:noVBand="1"/>
      </w:tblPr>
      <w:tblGrid>
        <w:gridCol w:w="9298"/>
      </w:tblGrid>
      <w:tr w:rsidR="00EF24DD" w:rsidRPr="00EF24DD" w:rsidTr="000630D5">
        <w:tc>
          <w:tcPr>
            <w:tcW w:w="9464" w:type="dxa"/>
            <w:shd w:val="clear" w:color="auto" w:fill="FFFFFF" w:themeFill="background1"/>
          </w:tcPr>
          <w:p w:rsidR="00EF24DD" w:rsidRPr="00EF24DD" w:rsidRDefault="00D81B4D" w:rsidP="00EF24DD">
            <w:pPr>
              <w:suppressAutoHyphens w:val="0"/>
              <w:spacing w:before="120" w:after="120" w:line="360" w:lineRule="auto"/>
              <w:rPr>
                <w:rFonts w:ascii="Arial" w:hAnsi="Arial" w:cs="Arial"/>
                <w:b/>
                <w:sz w:val="22"/>
                <w:szCs w:val="22"/>
                <w:lang w:val="en-IE" w:eastAsia="en-US"/>
              </w:rPr>
            </w:pPr>
            <w:r>
              <w:rPr>
                <w:rFonts w:ascii="Arial" w:hAnsi="Arial" w:cs="Arial"/>
                <w:b/>
                <w:sz w:val="22"/>
                <w:szCs w:val="22"/>
                <w:lang w:val="en-IE" w:eastAsia="en-US"/>
              </w:rPr>
              <w:lastRenderedPageBreak/>
              <w:t xml:space="preserve">Key </w:t>
            </w:r>
            <w:r w:rsidR="00B55F64">
              <w:rPr>
                <w:rFonts w:ascii="Arial" w:hAnsi="Arial" w:cs="Arial"/>
                <w:b/>
                <w:sz w:val="22"/>
                <w:szCs w:val="22"/>
                <w:lang w:val="en-IE" w:eastAsia="en-US"/>
              </w:rPr>
              <w:t>Recommendation</w:t>
            </w:r>
            <w:r w:rsidR="00B55F64" w:rsidRPr="00EF24DD">
              <w:rPr>
                <w:rFonts w:ascii="Arial" w:hAnsi="Arial" w:cs="Arial"/>
                <w:b/>
                <w:sz w:val="22"/>
                <w:szCs w:val="22"/>
                <w:lang w:val="en-IE" w:eastAsia="en-US"/>
              </w:rPr>
              <w:t xml:space="preserve"> </w:t>
            </w:r>
            <w:r w:rsidR="00EF24DD" w:rsidRPr="00EF24DD">
              <w:rPr>
                <w:rFonts w:ascii="Arial" w:hAnsi="Arial" w:cs="Arial"/>
                <w:b/>
                <w:sz w:val="22"/>
                <w:szCs w:val="22"/>
                <w:lang w:val="en-IE" w:eastAsia="en-US"/>
              </w:rPr>
              <w:t xml:space="preserve">5: An enhanced role for local authorities </w:t>
            </w:r>
          </w:p>
          <w:p w:rsidR="00C94697" w:rsidRPr="00EF24DD" w:rsidRDefault="00C94697" w:rsidP="00C94697">
            <w:pPr>
              <w:suppressAutoHyphens w:val="0"/>
              <w:rPr>
                <w:rFonts w:ascii="Arial" w:hAnsi="Arial" w:cs="Arial"/>
                <w:sz w:val="22"/>
                <w:szCs w:val="22"/>
                <w:lang w:val="en-IE" w:eastAsia="en-US"/>
              </w:rPr>
            </w:pPr>
            <w:r w:rsidRPr="00EF24DD">
              <w:rPr>
                <w:rFonts w:ascii="Arial" w:hAnsi="Arial" w:cs="Arial"/>
                <w:sz w:val="22"/>
                <w:szCs w:val="22"/>
                <w:lang w:val="en-IE" w:eastAsia="en-US"/>
              </w:rPr>
              <w:t>An enhanced role for local authorities (</w:t>
            </w:r>
            <w:r>
              <w:rPr>
                <w:rFonts w:ascii="Arial" w:hAnsi="Arial" w:cs="Arial"/>
                <w:sz w:val="22"/>
                <w:szCs w:val="22"/>
                <w:lang w:val="en-IE" w:eastAsia="en-US"/>
              </w:rPr>
              <w:t xml:space="preserve">Local Enterprise Partnerships and </w:t>
            </w:r>
            <w:r w:rsidRPr="00EF24DD">
              <w:rPr>
                <w:rFonts w:ascii="Arial" w:hAnsi="Arial" w:cs="Arial"/>
                <w:sz w:val="22"/>
                <w:szCs w:val="22"/>
                <w:lang w:val="en-IE" w:eastAsia="en-US"/>
              </w:rPr>
              <w:t xml:space="preserve">local enterprise offices, or equivalents) should be actively supported by policymakers considering their proximity to local communities, particularly in terms of consultation and formulation of (preventive) policy ideas. This should aim to improve local engagement on this issue (in particular) and generally enhance collaboration and coordination amongst all local actors including training bodies, higher education institutions, employment services, local employers and other local service providers. </w:t>
            </w:r>
          </w:p>
          <w:p w:rsidR="00EF24DD" w:rsidRPr="00EF24DD" w:rsidRDefault="00EF24DD" w:rsidP="00EF24DD">
            <w:pPr>
              <w:suppressAutoHyphens w:val="0"/>
              <w:spacing w:before="120" w:after="120"/>
              <w:rPr>
                <w:rFonts w:ascii="Arial" w:hAnsi="Arial" w:cs="Arial"/>
                <w:sz w:val="2"/>
                <w:szCs w:val="22"/>
                <w:lang w:val="en-IE" w:eastAsia="en-US"/>
              </w:rPr>
            </w:pPr>
          </w:p>
        </w:tc>
      </w:tr>
    </w:tbl>
    <w:p w:rsidR="00EF24DD" w:rsidRPr="00EF24DD" w:rsidRDefault="00EF24DD" w:rsidP="00EF24DD">
      <w:pPr>
        <w:suppressAutoHyphens w:val="0"/>
        <w:spacing w:before="120" w:after="120" w:line="360" w:lineRule="auto"/>
        <w:rPr>
          <w:rFonts w:ascii="Arial" w:hAnsi="Arial" w:cs="Arial"/>
          <w:sz w:val="2"/>
          <w:szCs w:val="22"/>
          <w:lang w:val="en-IE" w:eastAsia="en-US"/>
        </w:rPr>
      </w:pPr>
    </w:p>
    <w:p w:rsidR="00EF24DD" w:rsidRPr="00EF24DD" w:rsidRDefault="00EF24DD" w:rsidP="00EF24DD">
      <w:pPr>
        <w:suppressAutoHyphens w:val="0"/>
        <w:spacing w:before="120" w:after="120" w:line="360" w:lineRule="auto"/>
        <w:rPr>
          <w:rFonts w:ascii="Arial" w:hAnsi="Arial" w:cs="Arial"/>
          <w:sz w:val="2"/>
          <w:szCs w:val="22"/>
          <w:lang w:val="en-IE" w:eastAsia="en-US"/>
        </w:rPr>
      </w:pPr>
    </w:p>
    <w:p w:rsidR="00EF24DD" w:rsidRPr="00EF24DD" w:rsidRDefault="00EF24DD" w:rsidP="00EF24DD">
      <w:pPr>
        <w:keepNext/>
        <w:numPr>
          <w:ilvl w:val="0"/>
          <w:numId w:val="8"/>
        </w:numPr>
        <w:suppressAutoHyphens w:val="0"/>
        <w:ind w:left="0" w:firstLine="0"/>
        <w:outlineLvl w:val="0"/>
        <w:rPr>
          <w:rFonts w:ascii="Arial" w:hAnsi="Arial" w:cs="Arial"/>
          <w:b/>
          <w:kern w:val="32"/>
          <w:sz w:val="22"/>
          <w:lang w:eastAsia="en-US"/>
        </w:rPr>
      </w:pPr>
      <w:bookmarkStart w:id="25" w:name="_Toc434506584"/>
      <w:bookmarkStart w:id="26" w:name="section235roleofbusiness"/>
      <w:r w:rsidRPr="00EF24DD">
        <w:rPr>
          <w:rFonts w:ascii="Arial" w:hAnsi="Arial" w:cs="Arial"/>
          <w:b/>
          <w:kern w:val="32"/>
          <w:sz w:val="22"/>
          <w:lang w:eastAsia="en-US"/>
        </w:rPr>
        <w:t>2.3.5 Role of business / industry</w:t>
      </w:r>
      <w:bookmarkEnd w:id="25"/>
      <w:r w:rsidRPr="00EF24DD">
        <w:rPr>
          <w:rFonts w:ascii="Arial" w:hAnsi="Arial" w:cs="Arial"/>
          <w:b/>
          <w:kern w:val="32"/>
          <w:sz w:val="22"/>
          <w:lang w:eastAsia="en-US"/>
        </w:rPr>
        <w:t xml:space="preserve"> </w:t>
      </w:r>
    </w:p>
    <w:bookmarkEnd w:id="26"/>
    <w:p w:rsidR="00EF24DD" w:rsidRPr="00EF24DD" w:rsidRDefault="00EF24DD" w:rsidP="00EF24DD">
      <w:p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 xml:space="preserve">The involvement of local employers was cited by a number of witnesses in meetings with the Committee as being of upmost importance in preventing disengagement of young people from education prior to youth unemployment becoming an issue (and avoiding the prospect of becoming NEET). One reason for this is that schools do not comprehensively provide all young people with the skills and experience required to avoid unemployment. Therefore, cooperation between educators and employers to ensure that students (school leavers, in particular) acquire those skills in demand by the modern economy (both local and national) is a key consideration for policymakers in order to match skills with jobs. One method to achieve this is work-based learning which provides students with an opportunity to develop their social and emotional skills (e.g. communication and teamwork) while at the same time providing the employer with an opportunity to scrutinise a potential employee and consider them for future employment. </w:t>
      </w:r>
    </w:p>
    <w:p w:rsidR="00EF24DD" w:rsidRDefault="00EF24DD" w:rsidP="00EF24DD">
      <w:pPr>
        <w:suppressAutoHyphens w:val="0"/>
        <w:spacing w:before="120" w:after="120" w:line="360" w:lineRule="auto"/>
        <w:rPr>
          <w:rFonts w:ascii="Arial" w:hAnsi="Arial" w:cs="Arial"/>
          <w:b/>
          <w:sz w:val="22"/>
          <w:szCs w:val="22"/>
          <w:lang w:val="en-IE" w:eastAsia="en-US"/>
        </w:rPr>
      </w:pPr>
      <w:r w:rsidRPr="00EF24DD">
        <w:rPr>
          <w:rFonts w:ascii="Arial" w:hAnsi="Arial" w:cs="Arial"/>
          <w:sz w:val="22"/>
          <w:szCs w:val="22"/>
          <w:lang w:val="en-IE" w:eastAsia="en-US"/>
        </w:rPr>
        <w:t>From an employer’s perspective, one UK study found that the most common benefit of employing young people generally cited was that a young person “can be moulded into our own way of doing things” and bring a renewed sense of purpose, a fresh perspective and new energy and enthusiasm to an organisation. Other findings indicate that, from an employer’s perspective, young people tend to have good levels of digital / ICT literacy and can cost less than older workers.</w:t>
      </w:r>
      <w:r w:rsidRPr="00EF24DD">
        <w:rPr>
          <w:rFonts w:ascii="Arial" w:hAnsi="Arial" w:cs="Arial"/>
          <w:sz w:val="22"/>
          <w:szCs w:val="22"/>
          <w:vertAlign w:val="superscript"/>
          <w:lang w:val="en-IE" w:eastAsia="en-US"/>
        </w:rPr>
        <w:footnoteReference w:id="54"/>
      </w:r>
      <w:r w:rsidRPr="00EF24DD">
        <w:rPr>
          <w:rFonts w:ascii="Arial" w:hAnsi="Arial" w:cs="Arial"/>
          <w:sz w:val="22"/>
          <w:szCs w:val="22"/>
          <w:lang w:val="en-IE" w:eastAsia="en-US"/>
        </w:rPr>
        <w:t xml:space="preserve"> </w:t>
      </w:r>
      <w:r w:rsidRPr="00EF24DD">
        <w:rPr>
          <w:rFonts w:ascii="Arial" w:hAnsi="Arial" w:cs="Arial"/>
          <w:b/>
          <w:sz w:val="22"/>
          <w:szCs w:val="22"/>
          <w:lang w:val="en-IE" w:eastAsia="en-US"/>
        </w:rPr>
        <w:t xml:space="preserve"> </w:t>
      </w:r>
    </w:p>
    <w:p w:rsidR="00E228CB" w:rsidRPr="00EF24DD" w:rsidRDefault="00E228CB" w:rsidP="00EF24DD">
      <w:pPr>
        <w:suppressAutoHyphens w:val="0"/>
        <w:spacing w:before="120" w:after="120" w:line="360" w:lineRule="auto"/>
        <w:rPr>
          <w:rFonts w:ascii="Arial" w:hAnsi="Arial" w:cs="Arial"/>
          <w:b/>
          <w:sz w:val="22"/>
          <w:szCs w:val="22"/>
          <w:lang w:val="en-IE" w:eastAsia="en-US"/>
        </w:rPr>
      </w:pPr>
    </w:p>
    <w:tbl>
      <w:tblPr>
        <w:tblStyle w:val="TableGrid"/>
        <w:tblW w:w="0" w:type="auto"/>
        <w:tblInd w:w="108" w:type="dxa"/>
        <w:shd w:val="clear" w:color="auto" w:fill="FFFFFF" w:themeFill="background1"/>
        <w:tblLook w:val="04A0" w:firstRow="1" w:lastRow="0" w:firstColumn="1" w:lastColumn="0" w:noHBand="0" w:noVBand="1"/>
      </w:tblPr>
      <w:tblGrid>
        <w:gridCol w:w="9298"/>
      </w:tblGrid>
      <w:tr w:rsidR="00EF24DD" w:rsidRPr="00EF24DD" w:rsidTr="000630D5">
        <w:trPr>
          <w:trHeight w:val="1695"/>
        </w:trPr>
        <w:tc>
          <w:tcPr>
            <w:tcW w:w="9464" w:type="dxa"/>
            <w:shd w:val="clear" w:color="auto" w:fill="FFFFFF" w:themeFill="background1"/>
          </w:tcPr>
          <w:p w:rsidR="00EF24DD" w:rsidRPr="00EF24DD" w:rsidRDefault="00D81B4D" w:rsidP="00EF24DD">
            <w:pPr>
              <w:suppressAutoHyphens w:val="0"/>
              <w:spacing w:before="120" w:after="120"/>
              <w:rPr>
                <w:rFonts w:ascii="Arial" w:hAnsi="Arial" w:cs="Arial"/>
                <w:b/>
                <w:sz w:val="22"/>
                <w:szCs w:val="22"/>
                <w:lang w:val="en-IE" w:eastAsia="en-US"/>
              </w:rPr>
            </w:pPr>
            <w:r>
              <w:rPr>
                <w:rFonts w:ascii="Arial" w:hAnsi="Arial" w:cs="Arial"/>
                <w:b/>
                <w:sz w:val="22"/>
                <w:szCs w:val="22"/>
                <w:lang w:val="en-IE" w:eastAsia="en-US"/>
              </w:rPr>
              <w:t xml:space="preserve">Key </w:t>
            </w:r>
            <w:r w:rsidR="00F069D9">
              <w:rPr>
                <w:rFonts w:ascii="Arial" w:hAnsi="Arial" w:cs="Arial"/>
                <w:b/>
                <w:sz w:val="22"/>
                <w:szCs w:val="22"/>
                <w:lang w:val="en-IE" w:eastAsia="en-US"/>
              </w:rPr>
              <w:t>Recommendation</w:t>
            </w:r>
            <w:r w:rsidR="00F069D9" w:rsidRPr="00EF24DD">
              <w:rPr>
                <w:rFonts w:ascii="Arial" w:hAnsi="Arial" w:cs="Arial"/>
                <w:b/>
                <w:sz w:val="22"/>
                <w:szCs w:val="22"/>
                <w:lang w:val="en-IE" w:eastAsia="en-US"/>
              </w:rPr>
              <w:t xml:space="preserve"> </w:t>
            </w:r>
            <w:r w:rsidR="00EF24DD" w:rsidRPr="00EF24DD">
              <w:rPr>
                <w:rFonts w:ascii="Arial" w:hAnsi="Arial" w:cs="Arial"/>
                <w:b/>
                <w:sz w:val="22"/>
                <w:szCs w:val="22"/>
                <w:lang w:val="en-IE" w:eastAsia="en-US"/>
              </w:rPr>
              <w:t xml:space="preserve">6: An enhanced role for employers </w:t>
            </w:r>
          </w:p>
          <w:p w:rsidR="00EF24DD" w:rsidRPr="00EF24DD" w:rsidRDefault="00EF24DD" w:rsidP="00EF24DD">
            <w:pPr>
              <w:suppressAutoHyphens w:val="0"/>
              <w:spacing w:before="120" w:after="120"/>
              <w:rPr>
                <w:rFonts w:ascii="Arial" w:hAnsi="Arial" w:cs="Arial"/>
                <w:sz w:val="22"/>
                <w:szCs w:val="22"/>
                <w:lang w:val="en-IE" w:eastAsia="en-US"/>
              </w:rPr>
            </w:pPr>
            <w:r w:rsidRPr="00EF24DD">
              <w:rPr>
                <w:rFonts w:ascii="Arial" w:hAnsi="Arial" w:cs="Arial"/>
                <w:sz w:val="22"/>
                <w:szCs w:val="22"/>
                <w:lang w:val="en-IE" w:eastAsia="en-US"/>
              </w:rPr>
              <w:t xml:space="preserve">A number of barriers have been identified preventing employers from having an effective role in engaging with young people to prevent youth unemployment arising. However, aside from providing apprenticeships, employers also have a key role in providing young people with the necessary skills and competencies that can help them into employment. The following are some areas which merit consideration: </w:t>
            </w:r>
          </w:p>
          <w:p w:rsidR="00EF24DD" w:rsidRPr="00EF24DD" w:rsidRDefault="00EF24DD" w:rsidP="00EF24DD">
            <w:pPr>
              <w:numPr>
                <w:ilvl w:val="0"/>
                <w:numId w:val="25"/>
              </w:numPr>
              <w:suppressAutoHyphens w:val="0"/>
              <w:spacing w:before="120" w:after="120"/>
              <w:rPr>
                <w:rFonts w:ascii="Arial" w:hAnsi="Arial" w:cs="Arial"/>
                <w:sz w:val="22"/>
                <w:szCs w:val="22"/>
                <w:lang w:val="en-IE" w:eastAsia="en-US"/>
              </w:rPr>
            </w:pPr>
            <w:r w:rsidRPr="00EF24DD">
              <w:rPr>
                <w:rFonts w:ascii="Arial" w:hAnsi="Arial" w:cs="Arial"/>
                <w:sz w:val="22"/>
                <w:szCs w:val="22"/>
                <w:lang w:val="en-IE" w:eastAsia="en-US"/>
              </w:rPr>
              <w:t xml:space="preserve">The number of employer / industry initiatives should be enhanced including through: mentoring programmes, work-based learning/ internships or work experience, a dedicated student careers plan, and a requirement for schools to directly liaise with local employers to identifying existing (and future) knowledge gaps and appropriately </w:t>
            </w:r>
            <w:r w:rsidRPr="00EF24DD">
              <w:rPr>
                <w:rFonts w:ascii="Arial" w:hAnsi="Arial" w:cs="Arial"/>
                <w:sz w:val="22"/>
                <w:szCs w:val="22"/>
                <w:lang w:val="en-IE" w:eastAsia="en-US"/>
              </w:rPr>
              <w:lastRenderedPageBreak/>
              <w:t xml:space="preserve">target the necessary technical and non-technical skills required in each locality; </w:t>
            </w:r>
          </w:p>
          <w:p w:rsidR="00EF24DD" w:rsidRPr="00EF24DD" w:rsidRDefault="00EF24DD" w:rsidP="00EF24DD">
            <w:pPr>
              <w:numPr>
                <w:ilvl w:val="0"/>
                <w:numId w:val="24"/>
              </w:numPr>
              <w:suppressAutoHyphens w:val="0"/>
              <w:spacing w:before="120" w:after="120"/>
              <w:rPr>
                <w:rFonts w:ascii="Arial" w:hAnsi="Arial" w:cs="Arial"/>
                <w:sz w:val="22"/>
                <w:szCs w:val="22"/>
                <w:lang w:val="en-IE" w:eastAsia="en-US"/>
              </w:rPr>
            </w:pPr>
            <w:r w:rsidRPr="00EF24DD">
              <w:rPr>
                <w:rFonts w:ascii="Arial" w:hAnsi="Arial" w:cs="Arial"/>
                <w:sz w:val="22"/>
                <w:szCs w:val="22"/>
                <w:lang w:val="en-IE" w:eastAsia="en-US"/>
              </w:rPr>
              <w:t>A youth-friendly recruitment process is also highly recommended, taking account of accessibility concerns as identified by the Committee;</w:t>
            </w:r>
          </w:p>
          <w:p w:rsidR="00EF24DD" w:rsidRPr="00EF24DD" w:rsidRDefault="00EF24DD" w:rsidP="00EF24DD">
            <w:pPr>
              <w:numPr>
                <w:ilvl w:val="0"/>
                <w:numId w:val="24"/>
              </w:numPr>
              <w:suppressAutoHyphens w:val="0"/>
              <w:spacing w:before="120" w:after="120"/>
              <w:rPr>
                <w:rFonts w:ascii="Arial" w:hAnsi="Arial" w:cs="Arial"/>
                <w:sz w:val="2"/>
                <w:szCs w:val="22"/>
                <w:lang w:val="en-IE" w:eastAsia="en-US"/>
              </w:rPr>
            </w:pPr>
          </w:p>
        </w:tc>
      </w:tr>
    </w:tbl>
    <w:p w:rsidR="00EF24DD" w:rsidRPr="00EF24DD" w:rsidRDefault="00EF24DD" w:rsidP="00EF24DD">
      <w:pPr>
        <w:suppressAutoHyphens w:val="0"/>
        <w:spacing w:before="120" w:after="120" w:line="360" w:lineRule="auto"/>
        <w:rPr>
          <w:rFonts w:ascii="Arial" w:hAnsi="Arial" w:cs="Arial"/>
          <w:b/>
          <w:sz w:val="10"/>
          <w:szCs w:val="22"/>
          <w:lang w:val="en-IE" w:eastAsia="en-US"/>
        </w:rPr>
      </w:pPr>
    </w:p>
    <w:p w:rsidR="00EF24DD" w:rsidRPr="00EF24DD" w:rsidRDefault="00EF24DD" w:rsidP="00EF24DD">
      <w:pPr>
        <w:keepNext/>
        <w:numPr>
          <w:ilvl w:val="0"/>
          <w:numId w:val="8"/>
        </w:numPr>
        <w:suppressAutoHyphens w:val="0"/>
        <w:ind w:left="0" w:firstLine="0"/>
        <w:outlineLvl w:val="0"/>
        <w:rPr>
          <w:rFonts w:ascii="Arial" w:hAnsi="Arial" w:cs="Arial"/>
          <w:b/>
          <w:kern w:val="32"/>
          <w:sz w:val="22"/>
          <w:lang w:eastAsia="en-US"/>
        </w:rPr>
      </w:pPr>
      <w:bookmarkStart w:id="27" w:name="_Toc434506585"/>
      <w:bookmarkStart w:id="28" w:name="section236employmentraining"/>
      <w:r w:rsidRPr="00EF24DD">
        <w:rPr>
          <w:rFonts w:ascii="Arial" w:hAnsi="Arial" w:cs="Arial"/>
          <w:b/>
          <w:kern w:val="32"/>
          <w:sz w:val="22"/>
          <w:lang w:eastAsia="en-US"/>
        </w:rPr>
        <w:t>2.3.6 Employment training supports / guidance and counselling</w:t>
      </w:r>
      <w:bookmarkEnd w:id="27"/>
      <w:r w:rsidRPr="00EF24DD">
        <w:rPr>
          <w:rFonts w:ascii="Arial" w:hAnsi="Arial" w:cs="Arial"/>
          <w:b/>
          <w:kern w:val="32"/>
          <w:sz w:val="22"/>
          <w:lang w:eastAsia="en-US"/>
        </w:rPr>
        <w:t xml:space="preserve"> </w:t>
      </w:r>
    </w:p>
    <w:bookmarkEnd w:id="28"/>
    <w:p w:rsidR="00EF24DD" w:rsidRPr="00EF24DD" w:rsidRDefault="00EF24DD" w:rsidP="00EF24DD">
      <w:p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 xml:space="preserve">The necessity to align education and training systems better with the needs of the labour market is a prominent concern of policymakers. For many young people, bridging the gap from education to employment entails direct training supports e.g. traineeships, internships and, as discussed in an earlier section, apprenticeships and vocational training to raise the employability of certain cohorts in a targeted way. </w:t>
      </w:r>
    </w:p>
    <w:p w:rsidR="00EF24DD" w:rsidRPr="00EF24DD" w:rsidRDefault="00EF24DD" w:rsidP="00EF24DD">
      <w:p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However, targeting unemployed youth can have a displacement effect whereby a youth remains unemployed (i.e. “locked-in”) for the duration of a programme, rather than actively seeking work, which may be detrimental to that person’s employability. Hence, earlier targeting of school age youth is viewed as preferential. Several proposals have been suggested to tackle these issues. For example, the OCED has recommended a “work-first strategy” be adopted that encourages employment through, among other things, ensuring that places in training programmes are targeted to youth with low skills and those who face specific barriers in the labour market. Another recommendation is that comprehensive, high-quality guidance and counselling systems are built and resourced to help young people in their transitions to the labour market.</w:t>
      </w:r>
      <w:r w:rsidRPr="00EF24DD">
        <w:rPr>
          <w:rFonts w:ascii="Arial" w:hAnsi="Arial" w:cs="Arial"/>
          <w:sz w:val="22"/>
          <w:szCs w:val="22"/>
          <w:vertAlign w:val="superscript"/>
          <w:lang w:val="en-IE" w:eastAsia="en-US"/>
        </w:rPr>
        <w:footnoteReference w:id="55"/>
      </w:r>
      <w:r w:rsidR="00E228CB">
        <w:rPr>
          <w:rFonts w:ascii="Arial" w:hAnsi="Arial" w:cs="Arial"/>
          <w:sz w:val="22"/>
          <w:szCs w:val="22"/>
          <w:lang w:val="en-IE" w:eastAsia="en-US"/>
        </w:rPr>
        <w:t xml:space="preserve">  </w:t>
      </w:r>
    </w:p>
    <w:tbl>
      <w:tblPr>
        <w:tblStyle w:val="TableGrid"/>
        <w:tblW w:w="0" w:type="auto"/>
        <w:tblInd w:w="108" w:type="dxa"/>
        <w:shd w:val="clear" w:color="auto" w:fill="FFFFFF" w:themeFill="background1"/>
        <w:tblLook w:val="04A0" w:firstRow="1" w:lastRow="0" w:firstColumn="1" w:lastColumn="0" w:noHBand="0" w:noVBand="1"/>
      </w:tblPr>
      <w:tblGrid>
        <w:gridCol w:w="9298"/>
      </w:tblGrid>
      <w:tr w:rsidR="00EF24DD" w:rsidRPr="00EF24DD" w:rsidTr="000630D5">
        <w:tc>
          <w:tcPr>
            <w:tcW w:w="9464" w:type="dxa"/>
            <w:shd w:val="clear" w:color="auto" w:fill="FFFFFF" w:themeFill="background1"/>
          </w:tcPr>
          <w:p w:rsidR="00EF24DD" w:rsidRPr="00EF24DD" w:rsidRDefault="00D81B4D" w:rsidP="00EF24DD">
            <w:pPr>
              <w:suppressAutoHyphens w:val="0"/>
              <w:spacing w:before="120" w:after="120"/>
              <w:rPr>
                <w:rFonts w:ascii="Arial" w:hAnsi="Arial" w:cs="Arial"/>
                <w:b/>
                <w:sz w:val="22"/>
                <w:szCs w:val="22"/>
                <w:lang w:val="en-IE" w:eastAsia="en-US"/>
              </w:rPr>
            </w:pPr>
            <w:r>
              <w:rPr>
                <w:rFonts w:ascii="Arial" w:hAnsi="Arial" w:cs="Arial"/>
                <w:b/>
                <w:sz w:val="22"/>
                <w:szCs w:val="22"/>
                <w:lang w:val="en-IE" w:eastAsia="en-US"/>
              </w:rPr>
              <w:t xml:space="preserve">Key </w:t>
            </w:r>
            <w:r w:rsidR="00F069D9">
              <w:rPr>
                <w:rFonts w:ascii="Arial" w:hAnsi="Arial" w:cs="Arial"/>
                <w:b/>
                <w:sz w:val="22"/>
                <w:szCs w:val="22"/>
                <w:lang w:val="en-IE" w:eastAsia="en-US"/>
              </w:rPr>
              <w:t>Recommendation</w:t>
            </w:r>
            <w:r w:rsidR="00F069D9" w:rsidRPr="00EF24DD">
              <w:rPr>
                <w:rFonts w:ascii="Arial" w:hAnsi="Arial" w:cs="Arial"/>
                <w:b/>
                <w:sz w:val="22"/>
                <w:szCs w:val="22"/>
                <w:lang w:val="en-IE" w:eastAsia="en-US"/>
              </w:rPr>
              <w:t xml:space="preserve"> </w:t>
            </w:r>
            <w:r w:rsidR="00EF24DD" w:rsidRPr="00EF24DD">
              <w:rPr>
                <w:rFonts w:ascii="Arial" w:hAnsi="Arial" w:cs="Arial"/>
                <w:b/>
                <w:sz w:val="22"/>
                <w:szCs w:val="22"/>
                <w:lang w:val="en-IE" w:eastAsia="en-US"/>
              </w:rPr>
              <w:t xml:space="preserve">7: Improvement of the provision of career guidance </w:t>
            </w:r>
          </w:p>
          <w:p w:rsidR="00EF24DD" w:rsidRPr="00EF24DD" w:rsidRDefault="00EF24DD" w:rsidP="00EF24DD">
            <w:pPr>
              <w:suppressAutoHyphens w:val="0"/>
              <w:spacing w:before="120" w:after="120"/>
              <w:rPr>
                <w:rFonts w:ascii="Arial" w:hAnsi="Arial" w:cs="Arial"/>
                <w:sz w:val="22"/>
                <w:szCs w:val="22"/>
                <w:lang w:val="en-IE" w:eastAsia="en-US"/>
              </w:rPr>
            </w:pPr>
            <w:r w:rsidRPr="00EF24DD">
              <w:rPr>
                <w:rFonts w:ascii="Arial" w:hAnsi="Arial" w:cs="Arial"/>
                <w:sz w:val="22"/>
                <w:szCs w:val="22"/>
                <w:lang w:val="en-IE" w:eastAsia="en-US"/>
              </w:rPr>
              <w:t xml:space="preserve">Career guidance systems must be fit for purpose and can be qualitatively enhanced by facilitating stronger partnerships between education and training bodies and industry / employers in order to retain more youth in education and/or training and prevent them becoming NEET. Such systems should seek to improve a student’s knowledge of career opportunities from an early age which can be suitably matched to their developing interests. It is highly recommended that educators should have some experience in or knowledge of industry to provide a more holistic education to young people, aside from academia. </w:t>
            </w:r>
          </w:p>
          <w:p w:rsidR="00EF24DD" w:rsidRPr="00EF24DD" w:rsidRDefault="00EF24DD" w:rsidP="00EF24DD">
            <w:pPr>
              <w:suppressAutoHyphens w:val="0"/>
              <w:spacing w:before="120" w:after="120"/>
              <w:rPr>
                <w:rFonts w:ascii="Arial" w:hAnsi="Arial" w:cs="Arial"/>
                <w:sz w:val="2"/>
                <w:szCs w:val="22"/>
                <w:lang w:val="en-IE" w:eastAsia="en-US"/>
              </w:rPr>
            </w:pPr>
          </w:p>
        </w:tc>
      </w:tr>
    </w:tbl>
    <w:p w:rsidR="00EF24DD" w:rsidRPr="00EF24DD" w:rsidRDefault="00EF24DD" w:rsidP="00EF24DD">
      <w:pPr>
        <w:suppressAutoHyphens w:val="0"/>
        <w:spacing w:before="120" w:after="120" w:line="360" w:lineRule="auto"/>
        <w:rPr>
          <w:rFonts w:ascii="Arial" w:hAnsi="Arial" w:cs="Arial"/>
          <w:sz w:val="6"/>
          <w:szCs w:val="22"/>
          <w:lang w:val="en-IE" w:eastAsia="en-US"/>
        </w:rPr>
      </w:pPr>
    </w:p>
    <w:p w:rsidR="00EF24DD" w:rsidRPr="00EF24DD" w:rsidRDefault="00EF24DD" w:rsidP="00EF24DD">
      <w:pPr>
        <w:keepNext/>
        <w:numPr>
          <w:ilvl w:val="0"/>
          <w:numId w:val="8"/>
        </w:numPr>
        <w:suppressAutoHyphens w:val="0"/>
        <w:ind w:left="0" w:firstLine="0"/>
        <w:outlineLvl w:val="0"/>
        <w:rPr>
          <w:rFonts w:ascii="Arial" w:hAnsi="Arial" w:cs="Arial"/>
          <w:b/>
          <w:kern w:val="32"/>
          <w:sz w:val="22"/>
          <w:lang w:eastAsia="en-US"/>
        </w:rPr>
      </w:pPr>
      <w:bookmarkStart w:id="29" w:name="_Toc434506586"/>
      <w:bookmarkStart w:id="30" w:name="section237disadvantage"/>
      <w:r w:rsidRPr="00EF24DD">
        <w:rPr>
          <w:rFonts w:ascii="Arial" w:hAnsi="Arial" w:cs="Arial"/>
          <w:b/>
          <w:kern w:val="32"/>
          <w:sz w:val="22"/>
          <w:lang w:eastAsia="en-US"/>
        </w:rPr>
        <w:t>2.3.7 Targeting disadvantaged youths / intergenerational unemployment</w:t>
      </w:r>
      <w:bookmarkEnd w:id="29"/>
      <w:r w:rsidRPr="00EF24DD">
        <w:rPr>
          <w:rFonts w:ascii="Arial" w:hAnsi="Arial" w:cs="Arial"/>
          <w:b/>
          <w:kern w:val="32"/>
          <w:sz w:val="22"/>
          <w:lang w:eastAsia="en-US"/>
        </w:rPr>
        <w:t xml:space="preserve"> </w:t>
      </w:r>
    </w:p>
    <w:bookmarkEnd w:id="30"/>
    <w:p w:rsidR="00EF24DD" w:rsidRPr="00EF24DD" w:rsidRDefault="00EF24DD" w:rsidP="00EF24DD">
      <w:p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 xml:space="preserve">The UK-based National Institute of Economic and Social Research indicated to the Committee that living in an area of deprivation is a prominent factor influencing how some young people become unemployed, along with a low level of parental education or achievement. Young people from socio-economically disadvantaged or minority backgrounds generally face greater difficulties at school and underperform compared with their peers, particularly when choosing career paths that may lead to high paid jobs. This is partially as a result of their shorter decision-making horizons and a lack of understanding of the wider labour market implications </w:t>
      </w:r>
      <w:r w:rsidRPr="00EF24DD">
        <w:rPr>
          <w:rFonts w:ascii="Arial" w:hAnsi="Arial" w:cs="Arial"/>
          <w:sz w:val="22"/>
          <w:szCs w:val="22"/>
          <w:lang w:val="en-IE" w:eastAsia="en-US"/>
        </w:rPr>
        <w:lastRenderedPageBreak/>
        <w:t>of such decisions.</w:t>
      </w:r>
      <w:r w:rsidRPr="00EF24DD">
        <w:rPr>
          <w:rFonts w:ascii="Arial" w:hAnsi="Arial" w:cs="Arial"/>
          <w:sz w:val="22"/>
          <w:szCs w:val="22"/>
          <w:vertAlign w:val="superscript"/>
          <w:lang w:val="en-IE" w:eastAsia="en-US"/>
        </w:rPr>
        <w:footnoteReference w:id="56"/>
      </w:r>
      <w:r w:rsidRPr="00EF24DD">
        <w:rPr>
          <w:rFonts w:ascii="Arial" w:hAnsi="Arial" w:cs="Arial"/>
          <w:sz w:val="22"/>
          <w:szCs w:val="22"/>
          <w:lang w:val="en-IE" w:eastAsia="en-US"/>
        </w:rPr>
        <w:t xml:space="preserve">  Fair and equal access to education and employment is also a key concern.  </w:t>
      </w:r>
    </w:p>
    <w:p w:rsidR="00EF24DD" w:rsidRPr="00EF24DD" w:rsidRDefault="00EF24DD" w:rsidP="00EF24DD">
      <w:p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One measure to counteract the reduced prospects for certain disadvantaged youth is the Activity Agreement model in Scotland. An Activity Agreement is a ‘first-step’ agreement between a young person and an advisor that the young person will take part in a programme of tailored learning and activity which helps them to become ready for formal learning or employment.</w:t>
      </w:r>
      <w:r w:rsidRPr="00EF24DD">
        <w:rPr>
          <w:rFonts w:ascii="Arial" w:hAnsi="Arial" w:cs="Arial"/>
          <w:sz w:val="22"/>
          <w:szCs w:val="22"/>
          <w:vertAlign w:val="superscript"/>
          <w:lang w:val="en-IE" w:eastAsia="en-US"/>
        </w:rPr>
        <w:footnoteReference w:id="57"/>
      </w:r>
      <w:r w:rsidRPr="00EF24DD">
        <w:rPr>
          <w:rFonts w:ascii="Arial" w:hAnsi="Arial" w:cs="Arial"/>
          <w:sz w:val="22"/>
          <w:szCs w:val="22"/>
          <w:lang w:val="en-IE" w:eastAsia="en-US"/>
        </w:rPr>
        <w:t xml:space="preserve"> This model specifically requires local planning to provide for early identification of needs and as such, provides direct assistance to disadvantaged youth. Another Scottish initiative is the Education Maintenance Allowance (EMA) whereby a weekly payment of £30 is paid to a youth from a low income family (up to age 20) to stay in education after 16 years old. This incentive is administered by local authorities and colleges. </w:t>
      </w:r>
    </w:p>
    <w:tbl>
      <w:tblPr>
        <w:tblStyle w:val="TableGrid"/>
        <w:tblW w:w="0" w:type="auto"/>
        <w:shd w:val="clear" w:color="auto" w:fill="FFFFFF" w:themeFill="background1"/>
        <w:tblLook w:val="04A0" w:firstRow="1" w:lastRow="0" w:firstColumn="1" w:lastColumn="0" w:noHBand="0" w:noVBand="1"/>
      </w:tblPr>
      <w:tblGrid>
        <w:gridCol w:w="9406"/>
      </w:tblGrid>
      <w:tr w:rsidR="00EF24DD" w:rsidRPr="00EF24DD" w:rsidTr="000630D5">
        <w:tc>
          <w:tcPr>
            <w:tcW w:w="9572" w:type="dxa"/>
            <w:shd w:val="clear" w:color="auto" w:fill="FFFFFF" w:themeFill="background1"/>
          </w:tcPr>
          <w:p w:rsidR="00EF24DD" w:rsidRPr="00EF24DD" w:rsidRDefault="00D81B4D" w:rsidP="00EF24DD">
            <w:pPr>
              <w:suppressAutoHyphens w:val="0"/>
              <w:spacing w:before="120" w:after="120"/>
              <w:rPr>
                <w:rFonts w:ascii="Arial" w:hAnsi="Arial" w:cs="Arial"/>
                <w:b/>
                <w:sz w:val="22"/>
                <w:szCs w:val="22"/>
                <w:lang w:val="en-IE" w:eastAsia="en-US"/>
              </w:rPr>
            </w:pPr>
            <w:r>
              <w:rPr>
                <w:rFonts w:ascii="Arial" w:hAnsi="Arial" w:cs="Arial"/>
                <w:b/>
                <w:sz w:val="22"/>
                <w:szCs w:val="22"/>
                <w:lang w:val="en-IE" w:eastAsia="en-US"/>
              </w:rPr>
              <w:t xml:space="preserve">Key </w:t>
            </w:r>
            <w:r w:rsidR="00F069D9">
              <w:rPr>
                <w:rFonts w:ascii="Arial" w:hAnsi="Arial" w:cs="Arial"/>
                <w:b/>
                <w:sz w:val="22"/>
                <w:szCs w:val="22"/>
                <w:lang w:val="en-IE" w:eastAsia="en-US"/>
              </w:rPr>
              <w:t>Recommendation</w:t>
            </w:r>
            <w:r w:rsidR="00F069D9" w:rsidRPr="00EF24DD">
              <w:rPr>
                <w:rFonts w:ascii="Arial" w:hAnsi="Arial" w:cs="Arial"/>
                <w:b/>
                <w:sz w:val="22"/>
                <w:szCs w:val="22"/>
                <w:lang w:val="en-IE" w:eastAsia="en-US"/>
              </w:rPr>
              <w:t xml:space="preserve"> </w:t>
            </w:r>
            <w:r w:rsidR="00EF24DD" w:rsidRPr="00EF24DD">
              <w:rPr>
                <w:rFonts w:ascii="Arial" w:hAnsi="Arial" w:cs="Arial"/>
                <w:b/>
                <w:sz w:val="22"/>
                <w:szCs w:val="22"/>
                <w:lang w:val="en-IE" w:eastAsia="en-US"/>
              </w:rPr>
              <w:t xml:space="preserve">8: Enhancement of levels of support for disadvantaged / minority youths </w:t>
            </w:r>
          </w:p>
          <w:p w:rsidR="00EF24DD" w:rsidRPr="00EF24DD" w:rsidRDefault="001E2AF4" w:rsidP="00EF24DD">
            <w:pPr>
              <w:suppressAutoHyphens w:val="0"/>
              <w:spacing w:before="120" w:after="120"/>
              <w:rPr>
                <w:rFonts w:ascii="Arial" w:hAnsi="Arial" w:cs="Arial"/>
                <w:sz w:val="22"/>
                <w:szCs w:val="22"/>
                <w:lang w:val="en-IE" w:eastAsia="en-US"/>
              </w:rPr>
            </w:pPr>
            <w:r w:rsidRPr="00EF24DD">
              <w:rPr>
                <w:rFonts w:ascii="Arial" w:hAnsi="Arial" w:cs="Arial"/>
                <w:sz w:val="22"/>
                <w:szCs w:val="22"/>
                <w:lang w:val="en-IE" w:eastAsia="en-US"/>
              </w:rPr>
              <w:t>Disadvantaged youth have a higher chance of becoming NEET. As such,</w:t>
            </w:r>
            <w:r w:rsidRPr="00EF24DD">
              <w:rPr>
                <w:rFonts w:ascii="Arial" w:hAnsi="Arial" w:cs="Arial"/>
                <w:b/>
                <w:sz w:val="22"/>
                <w:szCs w:val="22"/>
                <w:lang w:val="en-IE" w:eastAsia="en-US"/>
              </w:rPr>
              <w:t xml:space="preserve"> </w:t>
            </w:r>
            <w:r w:rsidRPr="00EF24DD">
              <w:rPr>
                <w:rFonts w:ascii="Arial" w:hAnsi="Arial" w:cs="Arial"/>
                <w:sz w:val="22"/>
                <w:szCs w:val="22"/>
                <w:lang w:val="en-IE" w:eastAsia="en-US"/>
              </w:rPr>
              <w:t xml:space="preserve">the targeting of disadvantaged and minority youth merits strong consideration and continued attention by policymakers. Where applicable, existing initiatives should be expanded to include academic tutoring (with a focus on cognitive skills, e.g. literacy and numeracy) and tailored mentoring programmes incorporating advocacy and financial support to remove </w:t>
            </w:r>
            <w:r>
              <w:rPr>
                <w:rFonts w:ascii="Arial" w:hAnsi="Arial" w:cs="Arial"/>
                <w:sz w:val="22"/>
                <w:szCs w:val="22"/>
                <w:lang w:val="en-IE" w:eastAsia="en-US"/>
              </w:rPr>
              <w:t xml:space="preserve">some </w:t>
            </w:r>
            <w:r w:rsidRPr="00EF24DD">
              <w:rPr>
                <w:rFonts w:ascii="Arial" w:hAnsi="Arial" w:cs="Arial"/>
                <w:sz w:val="22"/>
                <w:szCs w:val="22"/>
                <w:lang w:val="en-IE" w:eastAsia="en-US"/>
              </w:rPr>
              <w:t xml:space="preserve">financial barriers to continuing in or undertaking higher education reflective of their career plan. Best practice initiatives across these islands should be </w:t>
            </w:r>
            <w:r w:rsidR="00E91474" w:rsidRPr="00EF24DD">
              <w:rPr>
                <w:rFonts w:ascii="Arial" w:hAnsi="Arial" w:cs="Arial"/>
                <w:sz w:val="22"/>
                <w:szCs w:val="22"/>
                <w:lang w:val="en-IE" w:eastAsia="en-US"/>
              </w:rPr>
              <w:t>scrutinised</w:t>
            </w:r>
            <w:r w:rsidRPr="00EF24DD">
              <w:rPr>
                <w:rFonts w:ascii="Arial" w:hAnsi="Arial" w:cs="Arial"/>
                <w:sz w:val="22"/>
                <w:szCs w:val="22"/>
                <w:lang w:val="en-IE" w:eastAsia="en-US"/>
              </w:rPr>
              <w:t xml:space="preserve"> for effectiveness and adopted where no comparable initiatives exist. </w:t>
            </w:r>
          </w:p>
        </w:tc>
      </w:tr>
    </w:tbl>
    <w:p w:rsidR="00EF24DD" w:rsidRPr="00EF24DD" w:rsidRDefault="00EF24DD" w:rsidP="00EF24DD">
      <w:pPr>
        <w:suppressAutoHyphens w:val="0"/>
        <w:rPr>
          <w:rFonts w:ascii="Arial" w:hAnsi="Arial"/>
          <w:sz w:val="22"/>
          <w:szCs w:val="20"/>
          <w:lang w:eastAsia="en-US"/>
        </w:rPr>
      </w:pPr>
    </w:p>
    <w:p w:rsidR="00EF24DD" w:rsidRPr="00EF24DD" w:rsidRDefault="00EF24DD" w:rsidP="00EF24DD">
      <w:pPr>
        <w:keepNext/>
        <w:numPr>
          <w:ilvl w:val="0"/>
          <w:numId w:val="8"/>
        </w:numPr>
        <w:suppressAutoHyphens w:val="0"/>
        <w:ind w:left="0" w:firstLine="0"/>
        <w:outlineLvl w:val="0"/>
        <w:rPr>
          <w:rFonts w:ascii="Arial" w:hAnsi="Arial" w:cs="Arial"/>
          <w:b/>
          <w:kern w:val="32"/>
          <w:lang w:eastAsia="en-US"/>
        </w:rPr>
      </w:pPr>
      <w:bookmarkStart w:id="31" w:name="_Toc434506587"/>
      <w:r w:rsidRPr="00EF24DD">
        <w:rPr>
          <w:rFonts w:ascii="Arial" w:hAnsi="Arial" w:cs="Arial"/>
          <w:b/>
          <w:kern w:val="32"/>
          <w:lang w:eastAsia="en-US"/>
        </w:rPr>
        <w:t>2.4. International trends / European dimension</w:t>
      </w:r>
      <w:bookmarkEnd w:id="31"/>
      <w:r w:rsidRPr="00EF24DD">
        <w:rPr>
          <w:rFonts w:ascii="Arial" w:hAnsi="Arial" w:cs="Arial"/>
          <w:b/>
          <w:kern w:val="32"/>
          <w:lang w:eastAsia="en-US"/>
        </w:rPr>
        <w:t xml:space="preserve"> </w:t>
      </w:r>
    </w:p>
    <w:p w:rsidR="00EF24DD" w:rsidRPr="00EF24DD" w:rsidRDefault="00EF24DD" w:rsidP="00EF24DD">
      <w:pPr>
        <w:suppressAutoHyphens w:val="0"/>
        <w:rPr>
          <w:rFonts w:ascii="Arial" w:hAnsi="Arial"/>
          <w:sz w:val="22"/>
          <w:szCs w:val="20"/>
          <w:lang w:eastAsia="en-US"/>
        </w:rPr>
      </w:pPr>
    </w:p>
    <w:p w:rsidR="00EF24DD" w:rsidRPr="00EF24DD" w:rsidRDefault="00EF24DD" w:rsidP="00EF24DD">
      <w:pPr>
        <w:suppressAutoHyphens w:val="0"/>
        <w:spacing w:line="360" w:lineRule="auto"/>
        <w:rPr>
          <w:rFonts w:ascii="Arial" w:hAnsi="Arial" w:cs="Arial"/>
          <w:sz w:val="22"/>
          <w:szCs w:val="22"/>
          <w:lang w:val="en-IE" w:eastAsia="en-US"/>
        </w:rPr>
      </w:pPr>
      <w:r w:rsidRPr="00EF24DD">
        <w:rPr>
          <w:rFonts w:ascii="Arial" w:hAnsi="Arial" w:cs="Arial"/>
          <w:sz w:val="22"/>
          <w:szCs w:val="22"/>
          <w:lang w:val="en-IE" w:eastAsia="en-US"/>
        </w:rPr>
        <w:t xml:space="preserve">While it has been acknowledged by witnesses to the Committee that the primary responsibility for addressing youth unemployment lies with individual States, many have noted the supportive role the European Union can play.  In 2010, the EU launched its Youth Strategy for the period 2010-2018, with the dual aims of enhancing participation of young people in society and providing more and equal opportunities for them in education and the job market.  A number of actions under eight programme areas were identified, including education and training, and employment and entrepreneurship.  </w:t>
      </w:r>
    </w:p>
    <w:p w:rsidR="00EF24DD" w:rsidRPr="00EF24DD" w:rsidRDefault="00EF24DD" w:rsidP="00EF24DD">
      <w:pPr>
        <w:suppressAutoHyphens w:val="0"/>
        <w:spacing w:line="360" w:lineRule="auto"/>
        <w:rPr>
          <w:rFonts w:ascii="Arial" w:hAnsi="Arial" w:cs="Arial"/>
          <w:sz w:val="10"/>
          <w:szCs w:val="22"/>
          <w:lang w:val="en-IE" w:eastAsia="en-US"/>
        </w:rPr>
      </w:pPr>
    </w:p>
    <w:p w:rsidR="00EF24DD" w:rsidRPr="00EF24DD" w:rsidRDefault="00EF24DD" w:rsidP="00EF24DD">
      <w:pPr>
        <w:suppressAutoHyphens w:val="0"/>
        <w:spacing w:line="360" w:lineRule="auto"/>
        <w:rPr>
          <w:rFonts w:ascii="Arial" w:hAnsi="Arial" w:cs="Arial"/>
          <w:sz w:val="22"/>
          <w:szCs w:val="22"/>
          <w:lang w:val="en-IE" w:eastAsia="en-US"/>
        </w:rPr>
      </w:pPr>
      <w:r w:rsidRPr="00EF24DD">
        <w:rPr>
          <w:rFonts w:ascii="Arial" w:hAnsi="Arial" w:cs="Arial"/>
          <w:sz w:val="22"/>
          <w:szCs w:val="22"/>
          <w:lang w:val="en-IE" w:eastAsia="en-US"/>
        </w:rPr>
        <w:t xml:space="preserve">Notwithstanding the ongoing implementation of the Strategy, the persistence of high rates of youth unemployment has challenged the achievement of these aims.   In response, the European Commission developed a specific youth element to its employment package, comprising a number of policy initiatives.  Prominent amongst these was the development and implementation in each Member State of a Youth Guarantee scheme.  The Youth Guarantee scheme involves making a bespoke, individualised offer of employment, an apprenticeship, a traineeship or further education within four months of a young person (under 25) leaving formal education or becoming unemployed. The Scheme was agreed in 2013 and both the UK </w:t>
      </w:r>
      <w:r w:rsidRPr="00EF24DD">
        <w:rPr>
          <w:rFonts w:ascii="Arial" w:hAnsi="Arial" w:cs="Arial"/>
          <w:sz w:val="22"/>
          <w:szCs w:val="22"/>
          <w:lang w:val="en-IE" w:eastAsia="en-US"/>
        </w:rPr>
        <w:lastRenderedPageBreak/>
        <w:t>(Hartlepool, Croydon and Pembrokeshire) and Ireland (</w:t>
      </w:r>
      <w:proofErr w:type="spellStart"/>
      <w:r w:rsidRPr="00EF24DD">
        <w:rPr>
          <w:rFonts w:ascii="Arial" w:hAnsi="Arial" w:cs="Arial"/>
          <w:sz w:val="22"/>
          <w:szCs w:val="22"/>
          <w:lang w:val="en-IE" w:eastAsia="en-US"/>
        </w:rPr>
        <w:t>Ballymun</w:t>
      </w:r>
      <w:proofErr w:type="spellEnd"/>
      <w:r w:rsidRPr="00EF24DD">
        <w:rPr>
          <w:rFonts w:ascii="Arial" w:hAnsi="Arial" w:cs="Arial"/>
          <w:sz w:val="22"/>
          <w:szCs w:val="22"/>
          <w:lang w:val="en-IE" w:eastAsia="en-US"/>
        </w:rPr>
        <w:t>) participated in its pilot implementation in 2013/2014.</w:t>
      </w:r>
      <w:r w:rsidRPr="00EF24DD">
        <w:rPr>
          <w:rFonts w:ascii="Arial" w:hAnsi="Arial" w:cs="Arial"/>
          <w:sz w:val="22"/>
          <w:szCs w:val="22"/>
          <w:vertAlign w:val="superscript"/>
          <w:lang w:val="en-IE" w:eastAsia="en-US"/>
        </w:rPr>
        <w:footnoteReference w:id="58"/>
      </w:r>
      <w:r w:rsidRPr="00EF24DD">
        <w:rPr>
          <w:rFonts w:ascii="Arial" w:hAnsi="Arial" w:cs="Arial"/>
          <w:sz w:val="22"/>
          <w:szCs w:val="22"/>
          <w:lang w:val="en-IE" w:eastAsia="en-US"/>
        </w:rPr>
        <w:t xml:space="preserve"> All Member States were asked to develop implementation plans by the end of 2013.</w:t>
      </w:r>
      <w:r w:rsidRPr="00EF24DD">
        <w:rPr>
          <w:rFonts w:ascii="Arial" w:hAnsi="Arial" w:cs="Arial"/>
          <w:sz w:val="22"/>
          <w:szCs w:val="22"/>
          <w:vertAlign w:val="superscript"/>
          <w:lang w:val="en-IE" w:eastAsia="en-US"/>
        </w:rPr>
        <w:footnoteReference w:id="59"/>
      </w:r>
    </w:p>
    <w:p w:rsidR="00EF24DD" w:rsidRPr="00EF24DD" w:rsidRDefault="00EF24DD" w:rsidP="00EF24DD">
      <w:pPr>
        <w:suppressAutoHyphens w:val="0"/>
        <w:spacing w:line="360" w:lineRule="auto"/>
        <w:rPr>
          <w:rFonts w:ascii="Arial" w:hAnsi="Arial" w:cs="Arial"/>
          <w:sz w:val="10"/>
          <w:szCs w:val="22"/>
          <w:lang w:val="en-IE" w:eastAsia="en-US"/>
        </w:rPr>
      </w:pPr>
    </w:p>
    <w:p w:rsidR="00EF24DD" w:rsidRPr="00EF24DD" w:rsidRDefault="00EF24DD" w:rsidP="00EF24DD">
      <w:pPr>
        <w:suppressAutoHyphens w:val="0"/>
        <w:spacing w:line="360" w:lineRule="auto"/>
        <w:rPr>
          <w:rFonts w:ascii="Arial" w:hAnsi="Arial" w:cs="Arial"/>
          <w:sz w:val="22"/>
          <w:szCs w:val="22"/>
          <w:lang w:val="en-IE" w:eastAsia="en-US"/>
        </w:rPr>
      </w:pPr>
      <w:r w:rsidRPr="00EF24DD">
        <w:rPr>
          <w:rFonts w:ascii="Arial" w:hAnsi="Arial" w:cs="Arial"/>
          <w:sz w:val="22"/>
          <w:szCs w:val="22"/>
          <w:lang w:val="en-IE" w:eastAsia="en-US"/>
        </w:rPr>
        <w:t xml:space="preserve">The Youth Employment Package also includes measures to promote the uptake of traineeships in Member States through the development of a Quality Framework for Traineeships and the fostering of enhanced apprenticeship opportunities via a European Alliance on Apprenticeships.  Other programmatic packages developed since 2013 include Youth on the Move and Erasmus </w:t>
      </w:r>
      <w:r w:rsidRPr="00EF24DD">
        <w:rPr>
          <w:rFonts w:ascii="Arial" w:hAnsi="Arial" w:cs="Arial"/>
          <w:i/>
          <w:sz w:val="22"/>
          <w:szCs w:val="22"/>
          <w:lang w:val="en-IE" w:eastAsia="en-US"/>
        </w:rPr>
        <w:t>plus</w:t>
      </w:r>
      <w:r w:rsidRPr="00EF24DD">
        <w:rPr>
          <w:rFonts w:ascii="Arial" w:hAnsi="Arial" w:cs="Arial"/>
          <w:sz w:val="22"/>
          <w:szCs w:val="22"/>
          <w:lang w:val="en-IE" w:eastAsia="en-US"/>
        </w:rPr>
        <w:t xml:space="preserve">, both of which are focused on increasing mobility of young people to access education, training and education opportunities across the Union.  </w:t>
      </w:r>
    </w:p>
    <w:p w:rsidR="00EF24DD" w:rsidRPr="00EF24DD" w:rsidRDefault="00EF24DD" w:rsidP="00EF24DD">
      <w:pPr>
        <w:suppressAutoHyphens w:val="0"/>
        <w:spacing w:line="360" w:lineRule="auto"/>
        <w:rPr>
          <w:rFonts w:ascii="Arial" w:hAnsi="Arial" w:cs="Arial"/>
          <w:sz w:val="10"/>
          <w:szCs w:val="22"/>
          <w:lang w:val="en-IE" w:eastAsia="en-US"/>
        </w:rPr>
      </w:pPr>
    </w:p>
    <w:p w:rsidR="00EF24DD" w:rsidRPr="00EF24DD" w:rsidRDefault="00EF24DD" w:rsidP="00EF24DD">
      <w:pPr>
        <w:suppressAutoHyphens w:val="0"/>
        <w:spacing w:line="360" w:lineRule="auto"/>
        <w:rPr>
          <w:rFonts w:ascii="Arial" w:hAnsi="Arial" w:cs="Arial"/>
          <w:sz w:val="22"/>
          <w:szCs w:val="22"/>
          <w:lang w:val="en-IE" w:eastAsia="en-US"/>
        </w:rPr>
      </w:pPr>
      <w:r w:rsidRPr="00EF24DD">
        <w:rPr>
          <w:rFonts w:ascii="Arial" w:hAnsi="Arial" w:cs="Arial"/>
          <w:sz w:val="22"/>
          <w:szCs w:val="22"/>
          <w:lang w:val="en-IE" w:eastAsia="en-US"/>
        </w:rPr>
        <w:t xml:space="preserve">These programmatic initiatives are supported by a number of EU funding streams, as follows: </w:t>
      </w:r>
    </w:p>
    <w:p w:rsidR="00EF24DD" w:rsidRPr="00EF24DD" w:rsidRDefault="00EF24DD" w:rsidP="00EF24DD">
      <w:pPr>
        <w:suppressAutoHyphens w:val="0"/>
        <w:spacing w:line="360" w:lineRule="auto"/>
        <w:rPr>
          <w:rFonts w:ascii="Arial" w:hAnsi="Arial" w:cs="Arial"/>
          <w:sz w:val="6"/>
          <w:szCs w:val="22"/>
          <w:lang w:val="en-IE" w:eastAsia="en-US"/>
        </w:rPr>
      </w:pPr>
    </w:p>
    <w:p w:rsidR="00EF24DD" w:rsidRPr="00EF24DD" w:rsidRDefault="00EF24DD" w:rsidP="00EF24DD">
      <w:pPr>
        <w:numPr>
          <w:ilvl w:val="0"/>
          <w:numId w:val="23"/>
        </w:numPr>
        <w:suppressAutoHyphens w:val="0"/>
        <w:spacing w:after="200" w:line="360" w:lineRule="auto"/>
        <w:contextualSpacing/>
        <w:rPr>
          <w:rFonts w:ascii="Arial" w:eastAsia="Calibri" w:hAnsi="Arial" w:cs="Arial"/>
          <w:sz w:val="22"/>
          <w:szCs w:val="22"/>
          <w:lang w:val="en-IE" w:eastAsia="en-US"/>
        </w:rPr>
      </w:pPr>
      <w:r w:rsidRPr="00EF24DD">
        <w:rPr>
          <w:rFonts w:ascii="Arial" w:eastAsia="Calibri" w:hAnsi="Arial" w:cs="Arial"/>
          <w:sz w:val="22"/>
          <w:szCs w:val="22"/>
          <w:lang w:val="en-IE" w:eastAsia="en-US"/>
        </w:rPr>
        <w:t xml:space="preserve">The European Social Fund (ESF) provides support to Member States to support people in (to) employment, with a focus on training, education and mobility.  Programmes are co-financed by each Member State.  In 2013, €3.2 billion of the ESF was allocated specifically to support Member States to tackle youth unemployment as part of the Youth Employment Initiative (see overleaf).  </w:t>
      </w:r>
    </w:p>
    <w:p w:rsidR="00EF24DD" w:rsidRPr="00EF24DD" w:rsidRDefault="00EF24DD" w:rsidP="00EF24DD">
      <w:pPr>
        <w:numPr>
          <w:ilvl w:val="0"/>
          <w:numId w:val="23"/>
        </w:numPr>
        <w:suppressAutoHyphens w:val="0"/>
        <w:spacing w:after="200" w:line="360" w:lineRule="auto"/>
        <w:contextualSpacing/>
        <w:rPr>
          <w:rFonts w:ascii="Arial" w:eastAsia="Calibri" w:hAnsi="Arial" w:cs="Arial"/>
          <w:sz w:val="22"/>
          <w:szCs w:val="22"/>
          <w:lang w:val="en-IE" w:eastAsia="en-US"/>
        </w:rPr>
      </w:pPr>
      <w:r w:rsidRPr="00EF24DD">
        <w:rPr>
          <w:rFonts w:ascii="Arial" w:eastAsia="Calibri" w:hAnsi="Arial" w:cs="Arial"/>
          <w:sz w:val="22"/>
          <w:szCs w:val="22"/>
          <w:lang w:val="en-IE" w:eastAsia="en-US"/>
        </w:rPr>
        <w:t>The European Regional Development Fund is primarily focused on developing Europe’s Regions through research and innovation, support for small and medium-sized enterprises and promoting the digital agenda.</w:t>
      </w:r>
    </w:p>
    <w:p w:rsidR="00EF24DD" w:rsidRPr="00EF24DD" w:rsidRDefault="00EF24DD" w:rsidP="00EF24DD">
      <w:pPr>
        <w:numPr>
          <w:ilvl w:val="0"/>
          <w:numId w:val="23"/>
        </w:numPr>
        <w:suppressAutoHyphens w:val="0"/>
        <w:spacing w:after="200" w:line="360" w:lineRule="auto"/>
        <w:contextualSpacing/>
        <w:rPr>
          <w:rFonts w:ascii="Arial" w:eastAsia="Calibri" w:hAnsi="Arial" w:cs="Arial"/>
          <w:sz w:val="22"/>
          <w:szCs w:val="22"/>
          <w:lang w:val="en-IE" w:eastAsia="en-US"/>
        </w:rPr>
      </w:pPr>
      <w:r w:rsidRPr="00EF24DD">
        <w:rPr>
          <w:rFonts w:ascii="Arial" w:eastAsia="Calibri" w:hAnsi="Arial" w:cs="Arial"/>
          <w:sz w:val="22"/>
          <w:szCs w:val="22"/>
          <w:lang w:val="en-IE" w:eastAsia="en-US"/>
        </w:rPr>
        <w:t>The Youth Employment Initiative (YEI) – a new, specific funding stream of €3.2 billion in addition to the specific allocation within the ESF to support those regions in the EU where youth unemployment rates are above 25%. These regions included all those in Ireland and five in the UK: Merseyside; South West Scotland; Inner London; Tees Valley and Durham; and West Midlands. Smaller amounts were also allocated to particular areas where youth unemployment rates were also problematic, including Hull; Leicester; Nottingham; and Thurrock.</w:t>
      </w:r>
      <w:r w:rsidRPr="00EF24DD">
        <w:rPr>
          <w:rFonts w:ascii="Arial" w:eastAsia="Calibri" w:hAnsi="Arial"/>
          <w:sz w:val="22"/>
          <w:szCs w:val="20"/>
          <w:vertAlign w:val="superscript"/>
          <w:lang w:val="en-IE" w:eastAsia="en-US"/>
        </w:rPr>
        <w:footnoteReference w:id="60"/>
      </w:r>
      <w:r w:rsidRPr="00EF24DD">
        <w:rPr>
          <w:rFonts w:ascii="Arial" w:eastAsia="Calibri" w:hAnsi="Arial" w:cs="Arial"/>
          <w:sz w:val="22"/>
          <w:szCs w:val="22"/>
          <w:lang w:val="en-IE" w:eastAsia="en-US"/>
        </w:rPr>
        <w:t xml:space="preserve"> The YEI funds from the new funding stream were frontloaded in 2014 to try to immediately address the problem. </w:t>
      </w:r>
    </w:p>
    <w:p w:rsidR="00EF24DD" w:rsidRPr="00EF24DD" w:rsidRDefault="00EF24DD" w:rsidP="00EF24DD">
      <w:pPr>
        <w:suppressAutoHyphens w:val="0"/>
        <w:spacing w:line="360" w:lineRule="auto"/>
        <w:rPr>
          <w:rFonts w:ascii="Arial" w:hAnsi="Arial" w:cs="Arial"/>
          <w:sz w:val="2"/>
          <w:szCs w:val="22"/>
          <w:lang w:eastAsia="en-US"/>
        </w:rPr>
      </w:pPr>
    </w:p>
    <w:p w:rsidR="00EF24DD" w:rsidRPr="00EF24DD" w:rsidRDefault="00EF24DD" w:rsidP="00EF24DD">
      <w:pPr>
        <w:suppressAutoHyphens w:val="0"/>
        <w:spacing w:line="360" w:lineRule="auto"/>
        <w:rPr>
          <w:rFonts w:ascii="Arial" w:hAnsi="Arial" w:cs="Arial"/>
          <w:sz w:val="22"/>
          <w:szCs w:val="22"/>
          <w:lang w:eastAsia="en-US"/>
        </w:rPr>
      </w:pPr>
      <w:r w:rsidRPr="00EF24DD">
        <w:rPr>
          <w:rFonts w:ascii="Arial" w:hAnsi="Arial" w:cs="Arial"/>
          <w:sz w:val="22"/>
          <w:szCs w:val="22"/>
          <w:lang w:eastAsia="en-US"/>
        </w:rPr>
        <w:t>Funding under each stream for the UK and Ireland is set out in the below Table:</w:t>
      </w:r>
      <w:r w:rsidRPr="00EF24DD">
        <w:rPr>
          <w:rFonts w:ascii="Arial" w:hAnsi="Arial" w:cs="Arial"/>
          <w:sz w:val="22"/>
          <w:szCs w:val="22"/>
          <w:vertAlign w:val="superscript"/>
          <w:lang w:eastAsia="en-US"/>
        </w:rPr>
        <w:footnoteReference w:id="61"/>
      </w:r>
    </w:p>
    <w:p w:rsidR="00EF24DD" w:rsidRDefault="00EF24DD" w:rsidP="00EF24DD">
      <w:pPr>
        <w:suppressAutoHyphens w:val="0"/>
        <w:spacing w:line="360" w:lineRule="auto"/>
        <w:rPr>
          <w:rFonts w:ascii="Arial" w:hAnsi="Arial" w:cs="Arial"/>
          <w:sz w:val="10"/>
          <w:szCs w:val="22"/>
          <w:lang w:eastAsia="en-US"/>
        </w:rPr>
      </w:pPr>
    </w:p>
    <w:p w:rsidR="00E228CB" w:rsidRDefault="00E228CB" w:rsidP="00EF24DD">
      <w:pPr>
        <w:suppressAutoHyphens w:val="0"/>
        <w:spacing w:line="360" w:lineRule="auto"/>
        <w:rPr>
          <w:rFonts w:ascii="Arial" w:hAnsi="Arial" w:cs="Arial"/>
          <w:sz w:val="10"/>
          <w:szCs w:val="22"/>
          <w:lang w:eastAsia="en-US"/>
        </w:rPr>
      </w:pPr>
    </w:p>
    <w:p w:rsidR="00E228CB" w:rsidRDefault="00E228CB" w:rsidP="00EF24DD">
      <w:pPr>
        <w:suppressAutoHyphens w:val="0"/>
        <w:spacing w:line="360" w:lineRule="auto"/>
        <w:rPr>
          <w:rFonts w:ascii="Arial" w:hAnsi="Arial" w:cs="Arial"/>
          <w:sz w:val="10"/>
          <w:szCs w:val="22"/>
          <w:lang w:eastAsia="en-US"/>
        </w:rPr>
      </w:pPr>
    </w:p>
    <w:p w:rsidR="00E228CB" w:rsidRDefault="00E228CB" w:rsidP="00EF24DD">
      <w:pPr>
        <w:suppressAutoHyphens w:val="0"/>
        <w:spacing w:line="360" w:lineRule="auto"/>
        <w:rPr>
          <w:rFonts w:ascii="Arial" w:hAnsi="Arial" w:cs="Arial"/>
          <w:sz w:val="10"/>
          <w:szCs w:val="22"/>
          <w:lang w:eastAsia="en-US"/>
        </w:rPr>
      </w:pPr>
    </w:p>
    <w:p w:rsidR="00E228CB" w:rsidRDefault="00E228CB" w:rsidP="00EF24DD">
      <w:pPr>
        <w:suppressAutoHyphens w:val="0"/>
        <w:spacing w:line="360" w:lineRule="auto"/>
        <w:rPr>
          <w:rFonts w:ascii="Arial" w:hAnsi="Arial" w:cs="Arial"/>
          <w:sz w:val="10"/>
          <w:szCs w:val="22"/>
          <w:lang w:eastAsia="en-US"/>
        </w:rPr>
      </w:pPr>
    </w:p>
    <w:p w:rsidR="00E228CB" w:rsidRDefault="00E228CB" w:rsidP="00EF24DD">
      <w:pPr>
        <w:suppressAutoHyphens w:val="0"/>
        <w:spacing w:line="360" w:lineRule="auto"/>
        <w:rPr>
          <w:rFonts w:ascii="Arial" w:hAnsi="Arial" w:cs="Arial"/>
          <w:sz w:val="10"/>
          <w:szCs w:val="22"/>
          <w:lang w:eastAsia="en-US"/>
        </w:rPr>
      </w:pPr>
    </w:p>
    <w:p w:rsidR="00E228CB" w:rsidRDefault="00E228CB" w:rsidP="00EF24DD">
      <w:pPr>
        <w:suppressAutoHyphens w:val="0"/>
        <w:spacing w:line="360" w:lineRule="auto"/>
        <w:rPr>
          <w:rFonts w:ascii="Arial" w:hAnsi="Arial" w:cs="Arial"/>
          <w:sz w:val="10"/>
          <w:szCs w:val="22"/>
          <w:lang w:eastAsia="en-US"/>
        </w:rPr>
      </w:pPr>
    </w:p>
    <w:p w:rsidR="00E228CB" w:rsidRDefault="00E228CB" w:rsidP="00EF24DD">
      <w:pPr>
        <w:suppressAutoHyphens w:val="0"/>
        <w:spacing w:line="360" w:lineRule="auto"/>
        <w:rPr>
          <w:rFonts w:ascii="Arial" w:hAnsi="Arial" w:cs="Arial"/>
          <w:sz w:val="10"/>
          <w:szCs w:val="22"/>
          <w:lang w:eastAsia="en-US"/>
        </w:rPr>
      </w:pPr>
    </w:p>
    <w:p w:rsidR="00E228CB" w:rsidRDefault="00E228CB" w:rsidP="00EF24DD">
      <w:pPr>
        <w:suppressAutoHyphens w:val="0"/>
        <w:spacing w:line="360" w:lineRule="auto"/>
        <w:rPr>
          <w:rFonts w:ascii="Arial" w:hAnsi="Arial" w:cs="Arial"/>
          <w:sz w:val="10"/>
          <w:szCs w:val="22"/>
          <w:lang w:eastAsia="en-US"/>
        </w:rPr>
      </w:pPr>
    </w:p>
    <w:p w:rsidR="00E228CB" w:rsidRDefault="00E228CB" w:rsidP="00EF24DD">
      <w:pPr>
        <w:suppressAutoHyphens w:val="0"/>
        <w:spacing w:line="360" w:lineRule="auto"/>
        <w:rPr>
          <w:rFonts w:ascii="Arial" w:hAnsi="Arial" w:cs="Arial"/>
          <w:sz w:val="10"/>
          <w:szCs w:val="22"/>
          <w:lang w:eastAsia="en-US"/>
        </w:rPr>
      </w:pPr>
    </w:p>
    <w:p w:rsidR="00E228CB" w:rsidRDefault="00E228CB" w:rsidP="00EF24DD">
      <w:pPr>
        <w:suppressAutoHyphens w:val="0"/>
        <w:spacing w:line="360" w:lineRule="auto"/>
        <w:rPr>
          <w:rFonts w:ascii="Arial" w:hAnsi="Arial" w:cs="Arial"/>
          <w:sz w:val="10"/>
          <w:szCs w:val="22"/>
          <w:lang w:eastAsia="en-US"/>
        </w:rPr>
      </w:pPr>
    </w:p>
    <w:p w:rsidR="00E228CB" w:rsidRPr="00EF24DD" w:rsidRDefault="00E228CB" w:rsidP="00EF24DD">
      <w:pPr>
        <w:suppressAutoHyphens w:val="0"/>
        <w:spacing w:line="360" w:lineRule="auto"/>
        <w:rPr>
          <w:rFonts w:ascii="Arial" w:hAnsi="Arial" w:cs="Arial"/>
          <w:sz w:val="10"/>
          <w:szCs w:val="22"/>
          <w:lang w:eastAsia="en-US"/>
        </w:rPr>
      </w:pPr>
    </w:p>
    <w:p w:rsidR="00EF24DD" w:rsidRPr="00EF24DD" w:rsidRDefault="00EF24DD" w:rsidP="00EF24DD">
      <w:pPr>
        <w:suppressAutoHyphens w:val="0"/>
        <w:spacing w:line="360" w:lineRule="auto"/>
        <w:rPr>
          <w:rFonts w:ascii="Arial" w:hAnsi="Arial" w:cs="Arial"/>
          <w:b/>
          <w:sz w:val="22"/>
          <w:szCs w:val="22"/>
          <w:lang w:eastAsia="en-US"/>
        </w:rPr>
      </w:pPr>
      <w:r w:rsidRPr="00EF24DD">
        <w:rPr>
          <w:rFonts w:ascii="Arial" w:hAnsi="Arial" w:cs="Arial"/>
          <w:b/>
          <w:sz w:val="22"/>
          <w:szCs w:val="22"/>
          <w:lang w:eastAsia="en-US"/>
        </w:rPr>
        <w:lastRenderedPageBreak/>
        <w:t xml:space="preserve">Table 4: EU funding – UK and Ireland </w:t>
      </w:r>
    </w:p>
    <w:tbl>
      <w:tblPr>
        <w:tblStyle w:val="TableGrid5"/>
        <w:tblW w:w="0" w:type="auto"/>
        <w:jc w:val="center"/>
        <w:tblInd w:w="108" w:type="dxa"/>
        <w:tblLook w:val="04A0" w:firstRow="1" w:lastRow="0" w:firstColumn="1" w:lastColumn="0" w:noHBand="0" w:noVBand="1"/>
      </w:tblPr>
      <w:tblGrid>
        <w:gridCol w:w="3544"/>
        <w:gridCol w:w="2693"/>
        <w:gridCol w:w="2897"/>
      </w:tblGrid>
      <w:tr w:rsidR="00EF24DD" w:rsidRPr="00EF24DD" w:rsidTr="002551FC">
        <w:trPr>
          <w:jc w:val="center"/>
        </w:trPr>
        <w:tc>
          <w:tcPr>
            <w:tcW w:w="3544" w:type="dxa"/>
            <w:tcBorders>
              <w:top w:val="nil"/>
              <w:left w:val="nil"/>
              <w:bottom w:val="single" w:sz="6" w:space="0" w:color="FFFFFF" w:themeColor="background1"/>
              <w:right w:val="single" w:sz="4" w:space="0" w:color="auto"/>
            </w:tcBorders>
          </w:tcPr>
          <w:p w:rsidR="00EF24DD" w:rsidRPr="00EF24DD" w:rsidRDefault="00EF24DD" w:rsidP="00EF24DD">
            <w:pPr>
              <w:suppressAutoHyphens w:val="0"/>
              <w:rPr>
                <w:rFonts w:ascii="Arial" w:hAnsi="Arial"/>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002060"/>
            <w:hideMark/>
          </w:tcPr>
          <w:p w:rsidR="00EF24DD" w:rsidRPr="00EF24DD" w:rsidRDefault="00EF24DD" w:rsidP="00EF24DD">
            <w:pPr>
              <w:suppressAutoHyphens w:val="0"/>
              <w:jc w:val="center"/>
              <w:rPr>
                <w:rFonts w:ascii="Arial" w:hAnsi="Arial"/>
                <w:b/>
                <w:szCs w:val="22"/>
                <w:lang w:eastAsia="en-US"/>
              </w:rPr>
            </w:pPr>
            <w:r w:rsidRPr="00EF24DD">
              <w:rPr>
                <w:rFonts w:ascii="Arial" w:eastAsia="Calibri" w:hAnsi="Arial"/>
                <w:b/>
                <w:szCs w:val="22"/>
                <w:lang w:eastAsia="en-US"/>
              </w:rPr>
              <w:t>UK</w:t>
            </w:r>
          </w:p>
        </w:tc>
        <w:tc>
          <w:tcPr>
            <w:tcW w:w="2897" w:type="dxa"/>
            <w:tcBorders>
              <w:top w:val="single" w:sz="4" w:space="0" w:color="auto"/>
              <w:left w:val="single" w:sz="4" w:space="0" w:color="auto"/>
              <w:bottom w:val="single" w:sz="4" w:space="0" w:color="auto"/>
              <w:right w:val="single" w:sz="4" w:space="0" w:color="auto"/>
            </w:tcBorders>
            <w:shd w:val="clear" w:color="auto" w:fill="002060"/>
            <w:hideMark/>
          </w:tcPr>
          <w:p w:rsidR="00EF24DD" w:rsidRPr="00EF24DD" w:rsidRDefault="00EF24DD" w:rsidP="00EF24DD">
            <w:pPr>
              <w:suppressAutoHyphens w:val="0"/>
              <w:jc w:val="center"/>
              <w:rPr>
                <w:rFonts w:ascii="Arial" w:hAnsi="Arial"/>
                <w:b/>
                <w:szCs w:val="22"/>
                <w:lang w:eastAsia="en-US"/>
              </w:rPr>
            </w:pPr>
            <w:r w:rsidRPr="00EF24DD">
              <w:rPr>
                <w:rFonts w:ascii="Arial" w:eastAsia="Calibri" w:hAnsi="Arial"/>
                <w:b/>
                <w:szCs w:val="22"/>
                <w:lang w:eastAsia="en-US"/>
              </w:rPr>
              <w:t>Ireland</w:t>
            </w:r>
          </w:p>
        </w:tc>
      </w:tr>
      <w:tr w:rsidR="00EF24DD" w:rsidRPr="00EF24DD" w:rsidTr="002551FC">
        <w:trPr>
          <w:jc w:val="center"/>
        </w:trPr>
        <w:tc>
          <w:tcPr>
            <w:tcW w:w="3544" w:type="dxa"/>
            <w:tcBorders>
              <w:top w:val="single" w:sz="6" w:space="0" w:color="FFFFFF" w:themeColor="background1"/>
              <w:left w:val="single" w:sz="6" w:space="0" w:color="FFFFFF" w:themeColor="background1"/>
              <w:bottom w:val="single" w:sz="4" w:space="0" w:color="BFBFBF" w:themeColor="background1" w:themeShade="BF"/>
              <w:right w:val="single" w:sz="4" w:space="0" w:color="auto"/>
            </w:tcBorders>
            <w:hideMark/>
          </w:tcPr>
          <w:p w:rsidR="00EF24DD" w:rsidRPr="00EF24DD" w:rsidRDefault="00EF24DD" w:rsidP="00EF24DD">
            <w:pPr>
              <w:suppressAutoHyphens w:val="0"/>
              <w:rPr>
                <w:rFonts w:ascii="Arial" w:hAnsi="Arial"/>
                <w:sz w:val="20"/>
                <w:szCs w:val="22"/>
                <w:lang w:eastAsia="en-US"/>
              </w:rPr>
            </w:pPr>
            <w:r w:rsidRPr="00EF24DD">
              <w:rPr>
                <w:rFonts w:ascii="Arial" w:eastAsia="Calibri" w:hAnsi="Arial"/>
                <w:sz w:val="20"/>
                <w:szCs w:val="22"/>
                <w:lang w:eastAsia="en-US"/>
              </w:rPr>
              <w:t>European Social Fund</w:t>
            </w:r>
            <w:r w:rsidRPr="00EF24DD">
              <w:rPr>
                <w:rFonts w:ascii="Arial" w:eastAsia="Calibri" w:hAnsi="Arial"/>
                <w:sz w:val="20"/>
                <w:szCs w:val="22"/>
                <w:vertAlign w:val="superscript"/>
                <w:lang w:eastAsia="en-US"/>
              </w:rPr>
              <w:footnoteReference w:id="62"/>
            </w:r>
          </w:p>
        </w:tc>
        <w:tc>
          <w:tcPr>
            <w:tcW w:w="2693" w:type="dxa"/>
            <w:tcBorders>
              <w:top w:val="single" w:sz="4" w:space="0" w:color="auto"/>
              <w:left w:val="single" w:sz="4" w:space="0" w:color="auto"/>
              <w:bottom w:val="single" w:sz="4" w:space="0" w:color="BFBFBF" w:themeColor="background1" w:themeShade="BF"/>
              <w:right w:val="single" w:sz="4" w:space="0" w:color="auto"/>
            </w:tcBorders>
            <w:vAlign w:val="center"/>
            <w:hideMark/>
          </w:tcPr>
          <w:p w:rsidR="00EF24DD" w:rsidRPr="00EF24DD" w:rsidRDefault="00EF24DD" w:rsidP="00EF24DD">
            <w:pPr>
              <w:suppressAutoHyphens w:val="0"/>
              <w:jc w:val="center"/>
              <w:rPr>
                <w:rFonts w:ascii="Arial" w:hAnsi="Arial" w:cs="Arial"/>
                <w:color w:val="000000"/>
                <w:sz w:val="22"/>
                <w:szCs w:val="22"/>
                <w:lang w:eastAsia="en-US"/>
              </w:rPr>
            </w:pPr>
            <w:r w:rsidRPr="00EF24DD">
              <w:rPr>
                <w:rFonts w:ascii="Arial" w:eastAsia="Calibri" w:hAnsi="Arial" w:cs="Arial"/>
                <w:color w:val="000000"/>
                <w:sz w:val="22"/>
                <w:szCs w:val="22"/>
                <w:lang w:eastAsia="en-US"/>
              </w:rPr>
              <w:t>£3.5bn / €4.9bn</w:t>
            </w:r>
          </w:p>
        </w:tc>
        <w:tc>
          <w:tcPr>
            <w:tcW w:w="2897" w:type="dxa"/>
            <w:tcBorders>
              <w:top w:val="single" w:sz="4" w:space="0" w:color="auto"/>
              <w:left w:val="single" w:sz="4" w:space="0" w:color="auto"/>
              <w:bottom w:val="single" w:sz="4" w:space="0" w:color="BFBFBF" w:themeColor="background1" w:themeShade="BF"/>
              <w:right w:val="single" w:sz="4" w:space="0" w:color="auto"/>
            </w:tcBorders>
            <w:vAlign w:val="center"/>
            <w:hideMark/>
          </w:tcPr>
          <w:p w:rsidR="00EF24DD" w:rsidRPr="00EF24DD" w:rsidRDefault="00EF24DD" w:rsidP="00EF24DD">
            <w:pPr>
              <w:suppressAutoHyphens w:val="0"/>
              <w:jc w:val="center"/>
              <w:rPr>
                <w:rFonts w:ascii="Arial" w:hAnsi="Arial" w:cs="Arial"/>
                <w:color w:val="000000"/>
                <w:sz w:val="22"/>
                <w:szCs w:val="22"/>
                <w:lang w:eastAsia="en-US"/>
              </w:rPr>
            </w:pPr>
            <w:r w:rsidRPr="00EF24DD">
              <w:rPr>
                <w:rFonts w:ascii="Arial" w:eastAsia="Calibri" w:hAnsi="Arial" w:cs="Arial"/>
                <w:color w:val="000000"/>
                <w:sz w:val="22"/>
                <w:szCs w:val="22"/>
                <w:lang w:eastAsia="en-US"/>
              </w:rPr>
              <w:t>£385mn / €542mn</w:t>
            </w:r>
          </w:p>
        </w:tc>
      </w:tr>
      <w:tr w:rsidR="00EF24DD" w:rsidRPr="00EF24DD" w:rsidTr="002551FC">
        <w:trPr>
          <w:trHeight w:val="77"/>
          <w:jc w:val="center"/>
        </w:trPr>
        <w:tc>
          <w:tcPr>
            <w:tcW w:w="3544" w:type="dxa"/>
            <w:tcBorders>
              <w:top w:val="single" w:sz="4" w:space="0" w:color="BFBFBF" w:themeColor="background1" w:themeShade="BF"/>
              <w:left w:val="single" w:sz="6" w:space="0" w:color="FFFFFF" w:themeColor="background1"/>
              <w:bottom w:val="single" w:sz="4" w:space="0" w:color="BFBFBF" w:themeColor="background1" w:themeShade="BF"/>
              <w:right w:val="single" w:sz="4" w:space="0" w:color="auto"/>
            </w:tcBorders>
            <w:hideMark/>
          </w:tcPr>
          <w:p w:rsidR="00EF24DD" w:rsidRPr="00EF24DD" w:rsidRDefault="00EF24DD" w:rsidP="00EF24DD">
            <w:pPr>
              <w:suppressAutoHyphens w:val="0"/>
              <w:rPr>
                <w:rFonts w:ascii="Arial" w:eastAsia="Calibri" w:hAnsi="Arial"/>
                <w:sz w:val="20"/>
                <w:szCs w:val="22"/>
                <w:lang w:eastAsia="en-US"/>
              </w:rPr>
            </w:pPr>
            <w:r w:rsidRPr="00EF24DD">
              <w:rPr>
                <w:rFonts w:ascii="Arial" w:eastAsia="Calibri" w:hAnsi="Arial"/>
                <w:sz w:val="20"/>
                <w:szCs w:val="22"/>
                <w:lang w:eastAsia="en-US"/>
              </w:rPr>
              <w:t xml:space="preserve">Youth Employment Initiative </w:t>
            </w:r>
          </w:p>
          <w:p w:rsidR="00EF24DD" w:rsidRPr="00EF24DD" w:rsidRDefault="00EF24DD" w:rsidP="00EF24DD">
            <w:pPr>
              <w:suppressAutoHyphens w:val="0"/>
              <w:rPr>
                <w:rFonts w:ascii="Arial" w:hAnsi="Arial"/>
                <w:sz w:val="20"/>
                <w:szCs w:val="22"/>
                <w:lang w:eastAsia="en-US"/>
              </w:rPr>
            </w:pPr>
            <w:r w:rsidRPr="00EF24DD">
              <w:rPr>
                <w:rFonts w:ascii="Arial" w:eastAsia="Calibri" w:hAnsi="Arial"/>
                <w:sz w:val="20"/>
                <w:szCs w:val="22"/>
                <w:lang w:eastAsia="en-US"/>
              </w:rPr>
              <w:t>(total €3.2 billion)</w:t>
            </w:r>
            <w:r w:rsidRPr="00EF24DD">
              <w:rPr>
                <w:rFonts w:ascii="Arial" w:eastAsia="Calibri" w:hAnsi="Arial"/>
                <w:sz w:val="20"/>
                <w:szCs w:val="22"/>
                <w:vertAlign w:val="superscript"/>
                <w:lang w:eastAsia="en-US"/>
              </w:rPr>
              <w:footnoteReference w:id="63"/>
            </w:r>
          </w:p>
        </w:tc>
        <w:tc>
          <w:tcPr>
            <w:tcW w:w="2693"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hideMark/>
          </w:tcPr>
          <w:p w:rsidR="00EF24DD" w:rsidRPr="00EF24DD" w:rsidRDefault="00EF24DD" w:rsidP="00EF24DD">
            <w:pPr>
              <w:suppressAutoHyphens w:val="0"/>
              <w:jc w:val="center"/>
              <w:rPr>
                <w:rFonts w:ascii="Arial" w:hAnsi="Arial"/>
                <w:color w:val="000000"/>
                <w:sz w:val="22"/>
                <w:szCs w:val="22"/>
                <w:lang w:eastAsia="en-US"/>
              </w:rPr>
            </w:pPr>
            <w:r w:rsidRPr="00EF24DD">
              <w:rPr>
                <w:rFonts w:ascii="Arial" w:eastAsia="Calibri" w:hAnsi="Arial"/>
                <w:color w:val="000000"/>
                <w:sz w:val="22"/>
                <w:szCs w:val="22"/>
                <w:lang w:eastAsia="en-US"/>
              </w:rPr>
              <w:t>£146.4mn / €206mn</w:t>
            </w:r>
          </w:p>
        </w:tc>
        <w:tc>
          <w:tcPr>
            <w:tcW w:w="2897"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hideMark/>
          </w:tcPr>
          <w:p w:rsidR="00EF24DD" w:rsidRPr="00EF24DD" w:rsidRDefault="00EF24DD" w:rsidP="00EF24DD">
            <w:pPr>
              <w:suppressAutoHyphens w:val="0"/>
              <w:jc w:val="center"/>
              <w:rPr>
                <w:rFonts w:ascii="Arial" w:hAnsi="Arial"/>
                <w:color w:val="000000"/>
                <w:sz w:val="22"/>
                <w:szCs w:val="22"/>
                <w:lang w:eastAsia="en-US"/>
              </w:rPr>
            </w:pPr>
            <w:r w:rsidRPr="00EF24DD">
              <w:rPr>
                <w:rFonts w:ascii="Arial" w:eastAsia="Calibri" w:hAnsi="Arial"/>
                <w:color w:val="000000"/>
                <w:sz w:val="22"/>
                <w:szCs w:val="22"/>
                <w:lang w:eastAsia="en-US"/>
              </w:rPr>
              <w:t>£48mn / €68mn</w:t>
            </w:r>
          </w:p>
        </w:tc>
      </w:tr>
      <w:tr w:rsidR="00EF24DD" w:rsidRPr="00EF24DD" w:rsidTr="002551FC">
        <w:trPr>
          <w:trHeight w:val="313"/>
          <w:jc w:val="center"/>
        </w:trPr>
        <w:tc>
          <w:tcPr>
            <w:tcW w:w="3544" w:type="dxa"/>
            <w:tcBorders>
              <w:top w:val="single" w:sz="4" w:space="0" w:color="BFBFBF" w:themeColor="background1" w:themeShade="BF"/>
              <w:left w:val="single" w:sz="6" w:space="0" w:color="FFFFFF" w:themeColor="background1"/>
              <w:bottom w:val="single" w:sz="6" w:space="0" w:color="FFFFFF" w:themeColor="background1"/>
              <w:right w:val="single" w:sz="4" w:space="0" w:color="auto"/>
            </w:tcBorders>
            <w:hideMark/>
          </w:tcPr>
          <w:p w:rsidR="00EF24DD" w:rsidRPr="00EF24DD" w:rsidRDefault="00EF24DD" w:rsidP="00EF24DD">
            <w:pPr>
              <w:suppressAutoHyphens w:val="0"/>
              <w:rPr>
                <w:rFonts w:ascii="Arial" w:hAnsi="Arial"/>
                <w:sz w:val="20"/>
                <w:szCs w:val="22"/>
                <w:lang w:eastAsia="en-US"/>
              </w:rPr>
            </w:pPr>
            <w:r w:rsidRPr="00EF24DD">
              <w:rPr>
                <w:rFonts w:ascii="Arial" w:eastAsia="Calibri" w:hAnsi="Arial"/>
                <w:sz w:val="20"/>
                <w:szCs w:val="22"/>
                <w:lang w:eastAsia="en-US"/>
              </w:rPr>
              <w:t>European Regional Development Fund</w:t>
            </w:r>
          </w:p>
        </w:tc>
        <w:tc>
          <w:tcPr>
            <w:tcW w:w="2693" w:type="dxa"/>
            <w:tcBorders>
              <w:top w:val="single" w:sz="4" w:space="0" w:color="BFBFBF" w:themeColor="background1" w:themeShade="BF"/>
              <w:left w:val="single" w:sz="4" w:space="0" w:color="auto"/>
              <w:bottom w:val="single" w:sz="4" w:space="0" w:color="auto"/>
              <w:right w:val="single" w:sz="4" w:space="0" w:color="auto"/>
            </w:tcBorders>
            <w:vAlign w:val="center"/>
            <w:hideMark/>
          </w:tcPr>
          <w:p w:rsidR="00EF24DD" w:rsidRPr="00EF24DD" w:rsidRDefault="00EF24DD" w:rsidP="00EF24DD">
            <w:pPr>
              <w:suppressAutoHyphens w:val="0"/>
              <w:jc w:val="center"/>
              <w:rPr>
                <w:rFonts w:ascii="Arial" w:hAnsi="Arial"/>
                <w:color w:val="000000"/>
                <w:sz w:val="22"/>
                <w:szCs w:val="22"/>
                <w:lang w:eastAsia="en-US"/>
              </w:rPr>
            </w:pPr>
            <w:r w:rsidRPr="00EF24DD">
              <w:rPr>
                <w:rFonts w:ascii="Arial" w:eastAsia="Calibri" w:hAnsi="Arial"/>
                <w:color w:val="000000"/>
                <w:sz w:val="22"/>
                <w:szCs w:val="22"/>
                <w:lang w:eastAsia="en-US"/>
              </w:rPr>
              <w:t>£4.1bn / €5.8bn</w:t>
            </w:r>
          </w:p>
        </w:tc>
        <w:tc>
          <w:tcPr>
            <w:tcW w:w="2897" w:type="dxa"/>
            <w:tcBorders>
              <w:top w:val="single" w:sz="4" w:space="0" w:color="BFBFBF" w:themeColor="background1" w:themeShade="BF"/>
              <w:left w:val="single" w:sz="4" w:space="0" w:color="auto"/>
              <w:bottom w:val="single" w:sz="4" w:space="0" w:color="auto"/>
              <w:right w:val="single" w:sz="4" w:space="0" w:color="auto"/>
            </w:tcBorders>
            <w:vAlign w:val="center"/>
            <w:hideMark/>
          </w:tcPr>
          <w:p w:rsidR="00EF24DD" w:rsidRPr="00EF24DD" w:rsidRDefault="00EF24DD" w:rsidP="00EF24DD">
            <w:pPr>
              <w:suppressAutoHyphens w:val="0"/>
              <w:jc w:val="center"/>
              <w:rPr>
                <w:rFonts w:ascii="Arial" w:hAnsi="Arial"/>
                <w:color w:val="000000"/>
                <w:sz w:val="22"/>
                <w:szCs w:val="22"/>
                <w:lang w:eastAsia="en-US"/>
              </w:rPr>
            </w:pPr>
            <w:r w:rsidRPr="00EF24DD">
              <w:rPr>
                <w:rFonts w:ascii="Arial" w:eastAsia="Calibri" w:hAnsi="Arial"/>
                <w:color w:val="000000"/>
                <w:sz w:val="22"/>
                <w:szCs w:val="22"/>
                <w:lang w:eastAsia="en-US"/>
              </w:rPr>
              <w:t>£291mn / €409mn</w:t>
            </w:r>
          </w:p>
        </w:tc>
      </w:tr>
    </w:tbl>
    <w:p w:rsidR="00EF24DD" w:rsidRPr="00EF24DD" w:rsidRDefault="00EF24DD" w:rsidP="00EF24DD">
      <w:pPr>
        <w:suppressAutoHyphens w:val="0"/>
        <w:spacing w:line="360" w:lineRule="auto"/>
        <w:rPr>
          <w:rFonts w:ascii="Arial" w:hAnsi="Arial"/>
          <w:sz w:val="8"/>
          <w:szCs w:val="20"/>
          <w:lang w:eastAsia="en-US"/>
        </w:rPr>
      </w:pPr>
      <w:r w:rsidRPr="00EF24DD">
        <w:rPr>
          <w:rFonts w:ascii="Arial" w:hAnsi="Arial"/>
          <w:sz w:val="20"/>
          <w:szCs w:val="20"/>
          <w:lang w:eastAsia="en-US"/>
        </w:rPr>
        <w:t xml:space="preserve"> </w:t>
      </w:r>
    </w:p>
    <w:p w:rsidR="00EF24DD" w:rsidRPr="00EF24DD" w:rsidRDefault="00EF24DD" w:rsidP="00EF24DD">
      <w:pPr>
        <w:suppressAutoHyphens w:val="0"/>
        <w:spacing w:line="360" w:lineRule="auto"/>
        <w:rPr>
          <w:rFonts w:ascii="Arial" w:hAnsi="Arial"/>
          <w:sz w:val="18"/>
          <w:szCs w:val="20"/>
          <w:lang w:eastAsia="en-US"/>
        </w:rPr>
      </w:pPr>
      <w:r w:rsidRPr="00EF24DD">
        <w:rPr>
          <w:rFonts w:ascii="Arial" w:hAnsi="Arial"/>
          <w:b/>
          <w:sz w:val="18"/>
          <w:szCs w:val="20"/>
          <w:lang w:eastAsia="en-US"/>
        </w:rPr>
        <w:t xml:space="preserve"> Source</w:t>
      </w:r>
      <w:r w:rsidRPr="00EF24DD">
        <w:rPr>
          <w:rFonts w:ascii="Arial" w:hAnsi="Arial"/>
          <w:sz w:val="18"/>
          <w:szCs w:val="20"/>
          <w:lang w:eastAsia="en-US"/>
        </w:rPr>
        <w:t xml:space="preserve">: </w:t>
      </w:r>
      <w:hyperlink r:id="rId16" w:history="1">
        <w:r w:rsidRPr="00EF24DD">
          <w:rPr>
            <w:rFonts w:ascii="Arial" w:hAnsi="Arial"/>
            <w:color w:val="0000FF"/>
            <w:sz w:val="18"/>
            <w:szCs w:val="20"/>
            <w:u w:val="single"/>
            <w:lang w:eastAsia="en-US"/>
          </w:rPr>
          <w:t>EC cohesion policy data</w:t>
        </w:r>
      </w:hyperlink>
      <w:r w:rsidRPr="00EF24DD">
        <w:rPr>
          <w:rFonts w:ascii="Arial" w:hAnsi="Arial"/>
          <w:sz w:val="18"/>
          <w:szCs w:val="20"/>
          <w:lang w:eastAsia="en-US"/>
        </w:rPr>
        <w:t xml:space="preserve">. </w:t>
      </w:r>
      <w:proofErr w:type="gramStart"/>
      <w:r w:rsidRPr="00EF24DD">
        <w:rPr>
          <w:rFonts w:ascii="Arial" w:hAnsi="Arial"/>
          <w:sz w:val="18"/>
          <w:szCs w:val="20"/>
          <w:lang w:eastAsia="en-US"/>
        </w:rPr>
        <w:t>Conversion to GBP using xe.com.</w:t>
      </w:r>
      <w:proofErr w:type="gramEnd"/>
      <w:r w:rsidRPr="00EF24DD">
        <w:rPr>
          <w:rFonts w:ascii="Arial" w:hAnsi="Arial"/>
          <w:sz w:val="18"/>
          <w:szCs w:val="20"/>
          <w:lang w:eastAsia="en-US"/>
        </w:rPr>
        <w:t xml:space="preserve"> </w:t>
      </w:r>
    </w:p>
    <w:p w:rsidR="00EF24DD" w:rsidRPr="00EF24DD" w:rsidRDefault="00EF24DD" w:rsidP="00EF24DD">
      <w:pPr>
        <w:suppressAutoHyphens w:val="0"/>
        <w:spacing w:line="360" w:lineRule="auto"/>
        <w:rPr>
          <w:rFonts w:ascii="Arial" w:hAnsi="Arial"/>
          <w:sz w:val="14"/>
          <w:szCs w:val="20"/>
          <w:lang w:val="en-IE" w:eastAsia="en-US"/>
        </w:rPr>
      </w:pPr>
    </w:p>
    <w:p w:rsidR="00EF24DD" w:rsidRPr="00EF24DD" w:rsidRDefault="00EF24DD" w:rsidP="00EF24DD">
      <w:pPr>
        <w:suppressAutoHyphens w:val="0"/>
        <w:spacing w:line="360" w:lineRule="auto"/>
        <w:rPr>
          <w:rFonts w:ascii="Arial" w:hAnsi="Arial"/>
          <w:sz w:val="22"/>
          <w:szCs w:val="20"/>
          <w:lang w:val="en-IE" w:eastAsia="en-US"/>
        </w:rPr>
      </w:pPr>
      <w:r w:rsidRPr="00EF24DD">
        <w:rPr>
          <w:rFonts w:ascii="Arial" w:hAnsi="Arial"/>
          <w:sz w:val="22"/>
          <w:szCs w:val="20"/>
          <w:lang w:val="en-IE" w:eastAsia="en-US"/>
        </w:rPr>
        <w:t>Regarding the specific allocation within the European Social Fund for youth unemployment, the Commission took the decision in February 2015 to permit pre-financing of operational programmes up to 30% of total allocation due to difficulties in getting initiatives underway.  The usual maximum amount of pre-financing allowed under ESF rules is 1-1.5%.</w:t>
      </w:r>
      <w:r w:rsidRPr="00EF24DD">
        <w:rPr>
          <w:rFonts w:ascii="Arial" w:hAnsi="Arial" w:cs="Arial"/>
          <w:sz w:val="22"/>
          <w:szCs w:val="22"/>
          <w:vertAlign w:val="superscript"/>
          <w:lang w:eastAsia="en-US"/>
        </w:rPr>
        <w:footnoteReference w:id="64"/>
      </w:r>
      <w:r w:rsidRPr="00EF24DD">
        <w:rPr>
          <w:rFonts w:ascii="Arial" w:hAnsi="Arial"/>
          <w:sz w:val="22"/>
          <w:szCs w:val="20"/>
          <w:lang w:val="en-IE" w:eastAsia="en-US"/>
        </w:rPr>
        <w:t xml:space="preserve">  </w:t>
      </w:r>
    </w:p>
    <w:p w:rsidR="00EF24DD" w:rsidRPr="00EF24DD" w:rsidRDefault="00EF24DD" w:rsidP="00EF24DD">
      <w:pPr>
        <w:suppressAutoHyphens w:val="0"/>
        <w:autoSpaceDE w:val="0"/>
        <w:autoSpaceDN w:val="0"/>
        <w:adjustRightInd w:val="0"/>
        <w:spacing w:before="240" w:line="360" w:lineRule="auto"/>
        <w:rPr>
          <w:rFonts w:ascii="Arial" w:hAnsi="Arial" w:cs="Arial"/>
          <w:sz w:val="22"/>
          <w:szCs w:val="22"/>
          <w:lang w:val="en-IE" w:eastAsia="en-US"/>
        </w:rPr>
      </w:pPr>
      <w:r w:rsidRPr="00EF24DD">
        <w:rPr>
          <w:rFonts w:ascii="Arial" w:hAnsi="Arial" w:cs="Arial"/>
          <w:sz w:val="22"/>
          <w:szCs w:val="20"/>
          <w:lang w:val="en-IE" w:eastAsia="en-US"/>
        </w:rPr>
        <w:t>Despite these developments, the Commission noted the challenges which remained for both countries in addressing the problem of youth unemployment.  In its country recommendations for 2015-2016, the Commission commented on Ireland that youth unemployment was still much higher than in the pre-crisis period,</w:t>
      </w:r>
      <w:r w:rsidRPr="00EF24DD">
        <w:rPr>
          <w:rFonts w:ascii="Arial" w:eastAsia="Calibri" w:hAnsi="Arial" w:cs="Arial"/>
          <w:vertAlign w:val="superscript"/>
          <w:lang w:val="en-IE" w:eastAsia="en-US"/>
        </w:rPr>
        <w:t xml:space="preserve"> </w:t>
      </w:r>
      <w:r w:rsidRPr="00EF24DD">
        <w:rPr>
          <w:rFonts w:ascii="Arial" w:hAnsi="Arial" w:cs="Arial"/>
          <w:sz w:val="22"/>
          <w:szCs w:val="20"/>
          <w:lang w:val="en-IE" w:eastAsia="en-US"/>
        </w:rPr>
        <w:t xml:space="preserve">while it recommended that the UK </w:t>
      </w:r>
      <w:r w:rsidRPr="00EF24DD">
        <w:rPr>
          <w:rFonts w:ascii="Arial" w:hAnsi="Arial" w:cs="Arial"/>
          <w:sz w:val="22"/>
          <w:szCs w:val="22"/>
          <w:lang w:val="en-IE" w:eastAsia="en-US"/>
        </w:rPr>
        <w:t>“</w:t>
      </w:r>
      <w:r w:rsidRPr="00EF24DD">
        <w:rPr>
          <w:rFonts w:ascii="Arial" w:eastAsia="Calibri" w:hAnsi="Arial" w:cs="Arial"/>
          <w:sz w:val="22"/>
          <w:szCs w:val="22"/>
          <w:lang w:val="en-IE" w:eastAsia="en-US"/>
        </w:rPr>
        <w:t>address skills mismatches by increasing employers’ engagement in the delivery of apprenticeships. Take action to further reduce the number of young people with low basic skills.”</w:t>
      </w:r>
      <w:r w:rsidRPr="00EF24DD">
        <w:rPr>
          <w:rFonts w:ascii="Arial" w:eastAsia="Calibri" w:hAnsi="Arial" w:cs="Arial"/>
          <w:sz w:val="22"/>
          <w:szCs w:val="22"/>
          <w:vertAlign w:val="superscript"/>
          <w:lang w:val="en-IE" w:eastAsia="en-US"/>
        </w:rPr>
        <w:footnoteReference w:id="65"/>
      </w:r>
      <w:r w:rsidRPr="00EF24DD">
        <w:rPr>
          <w:rFonts w:ascii="Arial" w:hAnsi="Arial" w:cs="Arial"/>
          <w:sz w:val="22"/>
          <w:szCs w:val="22"/>
          <w:lang w:val="en-IE" w:eastAsia="en-US"/>
        </w:rPr>
        <w:t xml:space="preserve"> </w:t>
      </w:r>
    </w:p>
    <w:p w:rsidR="00EF24DD" w:rsidRDefault="00EF24DD" w:rsidP="00EF24DD">
      <w:pPr>
        <w:suppressAutoHyphens w:val="0"/>
        <w:autoSpaceDE w:val="0"/>
        <w:autoSpaceDN w:val="0"/>
        <w:adjustRightInd w:val="0"/>
        <w:spacing w:before="240" w:line="360" w:lineRule="auto"/>
        <w:rPr>
          <w:rFonts w:ascii="Arial" w:hAnsi="Arial" w:cs="Arial"/>
          <w:sz w:val="8"/>
          <w:szCs w:val="22"/>
          <w:lang w:val="en-IE" w:eastAsia="en-US"/>
        </w:rPr>
      </w:pPr>
    </w:p>
    <w:p w:rsidR="00464E28" w:rsidRDefault="00464E28" w:rsidP="00EF24DD">
      <w:pPr>
        <w:suppressAutoHyphens w:val="0"/>
        <w:autoSpaceDE w:val="0"/>
        <w:autoSpaceDN w:val="0"/>
        <w:adjustRightInd w:val="0"/>
        <w:spacing w:before="240" w:line="360" w:lineRule="auto"/>
        <w:rPr>
          <w:rFonts w:ascii="Arial" w:hAnsi="Arial" w:cs="Arial"/>
          <w:sz w:val="8"/>
          <w:szCs w:val="22"/>
          <w:lang w:val="en-IE" w:eastAsia="en-US"/>
        </w:rPr>
      </w:pPr>
    </w:p>
    <w:p w:rsidR="00464E28" w:rsidRDefault="00464E28" w:rsidP="00EF24DD">
      <w:pPr>
        <w:suppressAutoHyphens w:val="0"/>
        <w:autoSpaceDE w:val="0"/>
        <w:autoSpaceDN w:val="0"/>
        <w:adjustRightInd w:val="0"/>
        <w:spacing w:before="240" w:line="360" w:lineRule="auto"/>
        <w:rPr>
          <w:rFonts w:ascii="Arial" w:hAnsi="Arial" w:cs="Arial"/>
          <w:sz w:val="8"/>
          <w:szCs w:val="22"/>
          <w:lang w:val="en-IE" w:eastAsia="en-US"/>
        </w:rPr>
      </w:pPr>
    </w:p>
    <w:p w:rsidR="00464E28" w:rsidRDefault="00464E28" w:rsidP="00EF24DD">
      <w:pPr>
        <w:suppressAutoHyphens w:val="0"/>
        <w:autoSpaceDE w:val="0"/>
        <w:autoSpaceDN w:val="0"/>
        <w:adjustRightInd w:val="0"/>
        <w:spacing w:before="240" w:line="360" w:lineRule="auto"/>
        <w:rPr>
          <w:rFonts w:ascii="Arial" w:hAnsi="Arial" w:cs="Arial"/>
          <w:sz w:val="8"/>
          <w:szCs w:val="22"/>
          <w:lang w:val="en-IE" w:eastAsia="en-US"/>
        </w:rPr>
      </w:pPr>
    </w:p>
    <w:p w:rsidR="00E228CB" w:rsidRDefault="00E228CB" w:rsidP="00EF24DD">
      <w:pPr>
        <w:suppressAutoHyphens w:val="0"/>
        <w:autoSpaceDE w:val="0"/>
        <w:autoSpaceDN w:val="0"/>
        <w:adjustRightInd w:val="0"/>
        <w:spacing w:before="240" w:line="360" w:lineRule="auto"/>
        <w:rPr>
          <w:rFonts w:ascii="Arial" w:hAnsi="Arial" w:cs="Arial"/>
          <w:sz w:val="8"/>
          <w:szCs w:val="22"/>
          <w:lang w:val="en-IE" w:eastAsia="en-US"/>
        </w:rPr>
      </w:pPr>
    </w:p>
    <w:p w:rsidR="00E228CB" w:rsidRDefault="00E228CB" w:rsidP="00EF24DD">
      <w:pPr>
        <w:suppressAutoHyphens w:val="0"/>
        <w:autoSpaceDE w:val="0"/>
        <w:autoSpaceDN w:val="0"/>
        <w:adjustRightInd w:val="0"/>
        <w:spacing w:before="240" w:line="360" w:lineRule="auto"/>
        <w:rPr>
          <w:rFonts w:ascii="Arial" w:hAnsi="Arial" w:cs="Arial"/>
          <w:sz w:val="8"/>
          <w:szCs w:val="22"/>
          <w:lang w:val="en-IE" w:eastAsia="en-US"/>
        </w:rPr>
      </w:pPr>
    </w:p>
    <w:p w:rsidR="00E228CB" w:rsidRDefault="00E228CB" w:rsidP="00EF24DD">
      <w:pPr>
        <w:suppressAutoHyphens w:val="0"/>
        <w:autoSpaceDE w:val="0"/>
        <w:autoSpaceDN w:val="0"/>
        <w:adjustRightInd w:val="0"/>
        <w:spacing w:before="240" w:line="360" w:lineRule="auto"/>
        <w:rPr>
          <w:rFonts w:ascii="Arial" w:hAnsi="Arial" w:cs="Arial"/>
          <w:sz w:val="8"/>
          <w:szCs w:val="22"/>
          <w:lang w:val="en-IE" w:eastAsia="en-US"/>
        </w:rPr>
      </w:pPr>
    </w:p>
    <w:p w:rsidR="00E228CB" w:rsidRDefault="00E228CB" w:rsidP="00EF24DD">
      <w:pPr>
        <w:suppressAutoHyphens w:val="0"/>
        <w:autoSpaceDE w:val="0"/>
        <w:autoSpaceDN w:val="0"/>
        <w:adjustRightInd w:val="0"/>
        <w:spacing w:before="240" w:line="360" w:lineRule="auto"/>
        <w:rPr>
          <w:rFonts w:ascii="Arial" w:hAnsi="Arial" w:cs="Arial"/>
          <w:sz w:val="8"/>
          <w:szCs w:val="22"/>
          <w:lang w:val="en-IE" w:eastAsia="en-US"/>
        </w:rPr>
      </w:pPr>
    </w:p>
    <w:p w:rsidR="00E228CB" w:rsidRDefault="00E228CB" w:rsidP="00EF24DD">
      <w:pPr>
        <w:suppressAutoHyphens w:val="0"/>
        <w:autoSpaceDE w:val="0"/>
        <w:autoSpaceDN w:val="0"/>
        <w:adjustRightInd w:val="0"/>
        <w:spacing w:before="240" w:line="360" w:lineRule="auto"/>
        <w:rPr>
          <w:rFonts w:ascii="Arial" w:hAnsi="Arial" w:cs="Arial"/>
          <w:sz w:val="8"/>
          <w:szCs w:val="22"/>
          <w:lang w:val="en-IE" w:eastAsia="en-US"/>
        </w:rPr>
      </w:pPr>
    </w:p>
    <w:p w:rsidR="00E228CB" w:rsidRDefault="00E228CB" w:rsidP="00EF24DD">
      <w:pPr>
        <w:suppressAutoHyphens w:val="0"/>
        <w:autoSpaceDE w:val="0"/>
        <w:autoSpaceDN w:val="0"/>
        <w:adjustRightInd w:val="0"/>
        <w:spacing w:before="240" w:line="360" w:lineRule="auto"/>
        <w:rPr>
          <w:rFonts w:ascii="Arial" w:hAnsi="Arial" w:cs="Arial"/>
          <w:sz w:val="8"/>
          <w:szCs w:val="22"/>
          <w:lang w:val="en-IE" w:eastAsia="en-US"/>
        </w:rPr>
      </w:pPr>
    </w:p>
    <w:p w:rsidR="00E228CB" w:rsidRDefault="00E228CB" w:rsidP="00EF24DD">
      <w:pPr>
        <w:suppressAutoHyphens w:val="0"/>
        <w:autoSpaceDE w:val="0"/>
        <w:autoSpaceDN w:val="0"/>
        <w:adjustRightInd w:val="0"/>
        <w:spacing w:before="240" w:line="360" w:lineRule="auto"/>
        <w:rPr>
          <w:rFonts w:ascii="Arial" w:hAnsi="Arial" w:cs="Arial"/>
          <w:sz w:val="8"/>
          <w:szCs w:val="22"/>
          <w:lang w:val="en-IE" w:eastAsia="en-US"/>
        </w:rPr>
      </w:pPr>
    </w:p>
    <w:p w:rsidR="00E228CB" w:rsidRDefault="00E228CB" w:rsidP="00EF24DD">
      <w:pPr>
        <w:suppressAutoHyphens w:val="0"/>
        <w:autoSpaceDE w:val="0"/>
        <w:autoSpaceDN w:val="0"/>
        <w:adjustRightInd w:val="0"/>
        <w:spacing w:before="240" w:line="360" w:lineRule="auto"/>
        <w:rPr>
          <w:rFonts w:ascii="Arial" w:hAnsi="Arial" w:cs="Arial"/>
          <w:sz w:val="8"/>
          <w:szCs w:val="22"/>
          <w:lang w:val="en-IE" w:eastAsia="en-US"/>
        </w:rPr>
      </w:pPr>
    </w:p>
    <w:p w:rsidR="00E228CB" w:rsidRDefault="00E228CB" w:rsidP="00EF24DD">
      <w:pPr>
        <w:suppressAutoHyphens w:val="0"/>
        <w:autoSpaceDE w:val="0"/>
        <w:autoSpaceDN w:val="0"/>
        <w:adjustRightInd w:val="0"/>
        <w:spacing w:before="240" w:line="360" w:lineRule="auto"/>
        <w:rPr>
          <w:rFonts w:ascii="Arial" w:hAnsi="Arial" w:cs="Arial"/>
          <w:sz w:val="8"/>
          <w:szCs w:val="22"/>
          <w:lang w:val="en-IE" w:eastAsia="en-US"/>
        </w:rPr>
      </w:pPr>
    </w:p>
    <w:p w:rsidR="00E228CB" w:rsidRDefault="00E228CB" w:rsidP="00EF24DD">
      <w:pPr>
        <w:suppressAutoHyphens w:val="0"/>
        <w:autoSpaceDE w:val="0"/>
        <w:autoSpaceDN w:val="0"/>
        <w:adjustRightInd w:val="0"/>
        <w:spacing w:before="240" w:line="360" w:lineRule="auto"/>
        <w:rPr>
          <w:rFonts w:ascii="Arial" w:hAnsi="Arial" w:cs="Arial"/>
          <w:sz w:val="8"/>
          <w:szCs w:val="22"/>
          <w:lang w:val="en-IE" w:eastAsia="en-US"/>
        </w:rPr>
      </w:pPr>
    </w:p>
    <w:p w:rsidR="00E228CB" w:rsidRDefault="00E228CB" w:rsidP="00EF24DD">
      <w:pPr>
        <w:suppressAutoHyphens w:val="0"/>
        <w:autoSpaceDE w:val="0"/>
        <w:autoSpaceDN w:val="0"/>
        <w:adjustRightInd w:val="0"/>
        <w:spacing w:before="240" w:line="360" w:lineRule="auto"/>
        <w:rPr>
          <w:rFonts w:ascii="Arial" w:hAnsi="Arial" w:cs="Arial"/>
          <w:sz w:val="8"/>
          <w:szCs w:val="22"/>
          <w:lang w:val="en-IE" w:eastAsia="en-US"/>
        </w:rPr>
      </w:pPr>
    </w:p>
    <w:p w:rsidR="00E228CB" w:rsidRDefault="00E228CB" w:rsidP="00EF24DD">
      <w:pPr>
        <w:suppressAutoHyphens w:val="0"/>
        <w:autoSpaceDE w:val="0"/>
        <w:autoSpaceDN w:val="0"/>
        <w:adjustRightInd w:val="0"/>
        <w:spacing w:before="240" w:line="360" w:lineRule="auto"/>
        <w:rPr>
          <w:rFonts w:ascii="Arial" w:hAnsi="Arial" w:cs="Arial"/>
          <w:sz w:val="8"/>
          <w:szCs w:val="22"/>
          <w:lang w:val="en-IE" w:eastAsia="en-US"/>
        </w:rPr>
      </w:pPr>
    </w:p>
    <w:p w:rsidR="00E228CB" w:rsidRPr="00EF24DD" w:rsidRDefault="00E228CB" w:rsidP="00EF24DD">
      <w:pPr>
        <w:suppressAutoHyphens w:val="0"/>
        <w:autoSpaceDE w:val="0"/>
        <w:autoSpaceDN w:val="0"/>
        <w:adjustRightInd w:val="0"/>
        <w:spacing w:before="240" w:line="360" w:lineRule="auto"/>
        <w:rPr>
          <w:rFonts w:ascii="Arial" w:hAnsi="Arial" w:cs="Arial"/>
          <w:sz w:val="8"/>
          <w:szCs w:val="22"/>
          <w:lang w:val="en-IE" w:eastAsia="en-US"/>
        </w:rPr>
      </w:pPr>
    </w:p>
    <w:p w:rsidR="00EF24DD" w:rsidRPr="00EF24DD" w:rsidRDefault="00EF24DD" w:rsidP="000630D5">
      <w:pPr>
        <w:keepNext/>
        <w:numPr>
          <w:ilvl w:val="0"/>
          <w:numId w:val="8"/>
        </w:numPr>
        <w:pBdr>
          <w:top w:val="single" w:sz="4" w:space="1" w:color="auto"/>
          <w:left w:val="single" w:sz="4" w:space="3" w:color="auto"/>
          <w:bottom w:val="single" w:sz="4" w:space="0" w:color="auto"/>
          <w:right w:val="single" w:sz="4" w:space="4" w:color="auto"/>
        </w:pBdr>
        <w:shd w:val="clear" w:color="auto" w:fill="FFFFFF" w:themeFill="background1"/>
        <w:suppressAutoHyphens w:val="0"/>
        <w:ind w:left="0" w:firstLine="0"/>
        <w:outlineLvl w:val="0"/>
        <w:rPr>
          <w:rFonts w:ascii="Arial" w:hAnsi="Arial" w:cs="Arial"/>
          <w:b/>
          <w:kern w:val="32"/>
          <w:lang w:eastAsia="en-US"/>
        </w:rPr>
      </w:pPr>
      <w:bookmarkStart w:id="32" w:name="_Toc434506588"/>
      <w:r w:rsidRPr="00EF24DD">
        <w:rPr>
          <w:rFonts w:ascii="Arial" w:hAnsi="Arial" w:cs="Arial"/>
          <w:b/>
          <w:kern w:val="32"/>
          <w:lang w:eastAsia="en-US"/>
        </w:rPr>
        <w:lastRenderedPageBreak/>
        <w:t>3. Conclusion</w:t>
      </w:r>
      <w:bookmarkEnd w:id="32"/>
      <w:r w:rsidRPr="00EF24DD">
        <w:rPr>
          <w:rFonts w:ascii="Arial" w:hAnsi="Arial" w:cs="Arial"/>
          <w:b/>
          <w:kern w:val="32"/>
          <w:lang w:eastAsia="en-US"/>
        </w:rPr>
        <w:t xml:space="preserve">  </w:t>
      </w:r>
    </w:p>
    <w:p w:rsidR="00EF24DD" w:rsidRPr="00EF24DD" w:rsidRDefault="00EF24DD" w:rsidP="00EF24DD">
      <w:pPr>
        <w:suppressAutoHyphens w:val="0"/>
        <w:spacing w:before="120" w:after="120" w:line="360" w:lineRule="auto"/>
        <w:rPr>
          <w:rFonts w:ascii="Arial" w:hAnsi="Arial" w:cs="Arial"/>
          <w:b/>
          <w:sz w:val="2"/>
          <w:szCs w:val="22"/>
          <w:lang w:val="en-IE" w:eastAsia="en-US"/>
        </w:rPr>
      </w:pPr>
    </w:p>
    <w:p w:rsidR="00EF24DD" w:rsidRPr="00B60F07" w:rsidRDefault="00EF24DD" w:rsidP="00EF24DD">
      <w:pPr>
        <w:suppressAutoHyphens w:val="0"/>
        <w:spacing w:before="120" w:after="120" w:line="360" w:lineRule="auto"/>
        <w:rPr>
          <w:rFonts w:ascii="Arial" w:hAnsi="Arial" w:cs="Arial"/>
          <w:sz w:val="22"/>
          <w:szCs w:val="20"/>
          <w:lang w:val="en-IE" w:eastAsia="en-US"/>
        </w:rPr>
      </w:pPr>
      <w:r w:rsidRPr="00B60F07">
        <w:rPr>
          <w:rFonts w:ascii="Arial" w:hAnsi="Arial" w:cs="Arial"/>
          <w:sz w:val="22"/>
          <w:szCs w:val="20"/>
          <w:lang w:val="en-IE" w:eastAsia="en-US"/>
        </w:rPr>
        <w:t xml:space="preserve">Youth unemployment remains a prevalent concern for policymakers across these islands. However, though the recent economic crisis has had a significant impact on youth and those furthest from the labour market, there has been a renewed impetus by governments to tackle this problem, supported by EU initiatives such as the Youth Guarantee. The focus of this </w:t>
      </w:r>
      <w:r w:rsidR="00B14BA1" w:rsidRPr="00B60F07">
        <w:rPr>
          <w:rFonts w:ascii="Arial" w:hAnsi="Arial" w:cs="Arial"/>
          <w:sz w:val="22"/>
          <w:szCs w:val="20"/>
          <w:lang w:val="en-IE" w:eastAsia="en-US"/>
        </w:rPr>
        <w:t>Report</w:t>
      </w:r>
      <w:r w:rsidRPr="00B60F07">
        <w:rPr>
          <w:rFonts w:ascii="Arial" w:hAnsi="Arial" w:cs="Arial"/>
          <w:sz w:val="22"/>
          <w:szCs w:val="20"/>
          <w:lang w:val="en-IE" w:eastAsia="en-US"/>
        </w:rPr>
        <w:t xml:space="preserve"> was on qualitative enhancements to education and training provision at an early age, as well as related preventive approaches. As identified by the Committee, a very significant array of specific preventive measures have been put forward by stakeholders and experts from across these islands and suggest there is a significant benefit to be gained by all countries of the UK and by Ireland through sharing best practice experiences in order to tackle the root causes of youth unemployment by providing additional opportunities and improving the employability of young people.  </w:t>
      </w:r>
    </w:p>
    <w:p w:rsidR="00EF24DD" w:rsidRPr="00EF24DD" w:rsidRDefault="00EF24DD" w:rsidP="00EF24DD">
      <w:pPr>
        <w:suppressAutoHyphens w:val="0"/>
        <w:spacing w:before="120" w:after="120" w:line="360" w:lineRule="auto"/>
        <w:rPr>
          <w:rFonts w:ascii="Arial" w:hAnsi="Arial" w:cs="Arial"/>
          <w:b/>
          <w:sz w:val="22"/>
          <w:szCs w:val="22"/>
          <w:lang w:val="en-IE" w:eastAsia="en-US"/>
        </w:rPr>
      </w:pPr>
    </w:p>
    <w:p w:rsidR="00EF24DD" w:rsidRPr="00EF24DD" w:rsidRDefault="00EF24DD" w:rsidP="00EF24DD">
      <w:pPr>
        <w:suppressAutoHyphens w:val="0"/>
        <w:spacing w:before="120" w:after="120" w:line="360" w:lineRule="auto"/>
        <w:rPr>
          <w:rFonts w:ascii="Arial" w:hAnsi="Arial" w:cs="Arial"/>
          <w:b/>
          <w:sz w:val="22"/>
          <w:szCs w:val="22"/>
          <w:lang w:val="en-IE" w:eastAsia="en-US"/>
        </w:rPr>
      </w:pPr>
    </w:p>
    <w:p w:rsidR="00EF24DD" w:rsidRPr="00EF24DD" w:rsidRDefault="00EF24DD" w:rsidP="00EF24DD">
      <w:pPr>
        <w:suppressAutoHyphens w:val="0"/>
        <w:spacing w:before="120" w:after="120" w:line="360" w:lineRule="auto"/>
        <w:rPr>
          <w:rFonts w:ascii="Arial" w:hAnsi="Arial" w:cs="Arial"/>
          <w:b/>
          <w:sz w:val="22"/>
          <w:szCs w:val="22"/>
          <w:lang w:val="en-IE" w:eastAsia="en-US"/>
        </w:rPr>
      </w:pPr>
    </w:p>
    <w:p w:rsidR="00EF24DD" w:rsidRPr="00EF24DD" w:rsidRDefault="00EF24DD" w:rsidP="00EF24DD">
      <w:pPr>
        <w:suppressAutoHyphens w:val="0"/>
        <w:spacing w:before="120" w:after="120" w:line="360" w:lineRule="auto"/>
        <w:rPr>
          <w:rFonts w:ascii="Arial" w:hAnsi="Arial" w:cs="Arial"/>
          <w:b/>
          <w:sz w:val="22"/>
          <w:szCs w:val="22"/>
          <w:lang w:val="en-IE" w:eastAsia="en-US"/>
        </w:rPr>
      </w:pPr>
    </w:p>
    <w:p w:rsidR="00EF24DD" w:rsidRDefault="00EF24DD" w:rsidP="00EE419F"/>
    <w:p w:rsidR="00AC7C54" w:rsidRDefault="00AC7C54" w:rsidP="00EE419F"/>
    <w:p w:rsidR="00E228CB" w:rsidRDefault="00E228CB" w:rsidP="00EE419F"/>
    <w:p w:rsidR="00E228CB" w:rsidRDefault="00E228CB" w:rsidP="00EE419F"/>
    <w:p w:rsidR="00E228CB" w:rsidRDefault="00E228CB" w:rsidP="00EE419F"/>
    <w:p w:rsidR="00E228CB" w:rsidRDefault="00E228CB" w:rsidP="00EE419F"/>
    <w:p w:rsidR="00E228CB" w:rsidRDefault="00E228CB" w:rsidP="00EE419F"/>
    <w:p w:rsidR="00E228CB" w:rsidRDefault="00E228CB" w:rsidP="00EE419F"/>
    <w:p w:rsidR="00E228CB" w:rsidRDefault="00E228CB" w:rsidP="00EE419F"/>
    <w:p w:rsidR="00E228CB" w:rsidRDefault="00E228CB" w:rsidP="00EE419F"/>
    <w:p w:rsidR="00E228CB" w:rsidRDefault="00E228CB" w:rsidP="00EE419F"/>
    <w:p w:rsidR="00E228CB" w:rsidRDefault="00E228CB" w:rsidP="00EE419F"/>
    <w:p w:rsidR="00E228CB" w:rsidRDefault="00E228CB" w:rsidP="00EE419F"/>
    <w:p w:rsidR="00E228CB" w:rsidRDefault="00E228CB" w:rsidP="00EE419F"/>
    <w:p w:rsidR="00E228CB" w:rsidRDefault="00E228CB" w:rsidP="00EE419F"/>
    <w:p w:rsidR="00E228CB" w:rsidRDefault="00E228CB" w:rsidP="00EE419F"/>
    <w:p w:rsidR="00E228CB" w:rsidRDefault="00E228CB" w:rsidP="00EE419F"/>
    <w:p w:rsidR="00E228CB" w:rsidRDefault="00E228CB" w:rsidP="00EE419F"/>
    <w:p w:rsidR="00E228CB" w:rsidRDefault="00E228CB" w:rsidP="00EE419F"/>
    <w:p w:rsidR="00E228CB" w:rsidRDefault="00E228CB" w:rsidP="00EE419F"/>
    <w:p w:rsidR="00E228CB" w:rsidRDefault="00E228CB" w:rsidP="00EE419F"/>
    <w:p w:rsidR="00E228CB" w:rsidRDefault="00E228CB" w:rsidP="00EE419F"/>
    <w:p w:rsidR="00E228CB" w:rsidRDefault="00E228CB" w:rsidP="00EE419F"/>
    <w:p w:rsidR="00E228CB" w:rsidRDefault="00E228CB" w:rsidP="00EE419F"/>
    <w:p w:rsidR="00E228CB" w:rsidRDefault="00E228CB" w:rsidP="00EE419F"/>
    <w:p w:rsidR="00E228CB" w:rsidRDefault="00E228CB" w:rsidP="00EE419F"/>
    <w:p w:rsidR="00E228CB" w:rsidRDefault="00E228CB" w:rsidP="00EE419F"/>
    <w:p w:rsidR="00E228CB" w:rsidRDefault="00E228CB" w:rsidP="00EE419F"/>
    <w:p w:rsidR="00EE419F" w:rsidRPr="00EF24DD" w:rsidRDefault="00AD629C" w:rsidP="00AD629C">
      <w:pPr>
        <w:rPr>
          <w:rFonts w:ascii="Arial" w:hAnsi="Arial" w:cs="Arial"/>
          <w:b/>
          <w:kern w:val="32"/>
          <w:lang w:eastAsia="en-US"/>
        </w:rPr>
      </w:pPr>
      <w:bookmarkStart w:id="33" w:name="appendixa"/>
      <w:r w:rsidRPr="00EF24DD">
        <w:rPr>
          <w:rFonts w:ascii="Arial" w:hAnsi="Arial" w:cs="Arial"/>
          <w:b/>
          <w:kern w:val="32"/>
          <w:lang w:eastAsia="en-US"/>
        </w:rPr>
        <w:lastRenderedPageBreak/>
        <w:t xml:space="preserve">Appendix 1: </w:t>
      </w:r>
      <w:r w:rsidR="00EE419F" w:rsidRPr="00EF24DD">
        <w:rPr>
          <w:rFonts w:ascii="Arial" w:hAnsi="Arial" w:cs="Arial"/>
          <w:b/>
          <w:kern w:val="32"/>
          <w:lang w:eastAsia="en-US"/>
        </w:rPr>
        <w:t xml:space="preserve">List of </w:t>
      </w:r>
      <w:r w:rsidR="00A103B7" w:rsidRPr="00EF24DD">
        <w:rPr>
          <w:rFonts w:ascii="Arial" w:hAnsi="Arial" w:cs="Arial"/>
          <w:b/>
          <w:kern w:val="32"/>
          <w:lang w:eastAsia="en-US"/>
        </w:rPr>
        <w:t xml:space="preserve">Committee </w:t>
      </w:r>
      <w:r w:rsidR="00EE419F" w:rsidRPr="00EF24DD">
        <w:rPr>
          <w:rFonts w:ascii="Arial" w:hAnsi="Arial" w:cs="Arial"/>
          <w:b/>
          <w:kern w:val="32"/>
          <w:lang w:eastAsia="en-US"/>
        </w:rPr>
        <w:t>meetings and attendees</w:t>
      </w:r>
    </w:p>
    <w:bookmarkEnd w:id="33"/>
    <w:p w:rsidR="00EE419F" w:rsidRDefault="00EE419F" w:rsidP="00EE419F">
      <w:pPr>
        <w:rPr>
          <w:rFonts w:cs="Arial"/>
          <w:b/>
          <w:bCs/>
          <w:kern w:val="1"/>
          <w:sz w:val="32"/>
          <w:szCs w:val="32"/>
        </w:rPr>
      </w:pPr>
    </w:p>
    <w:p w:rsidR="0074333D" w:rsidRPr="00B60F07" w:rsidRDefault="0074333D" w:rsidP="00F34B09">
      <w:pPr>
        <w:numPr>
          <w:ilvl w:val="0"/>
          <w:numId w:val="4"/>
        </w:numPr>
        <w:suppressAutoHyphens w:val="0"/>
        <w:contextualSpacing/>
        <w:rPr>
          <w:rFonts w:ascii="Arial" w:hAnsi="Arial" w:cs="Arial"/>
          <w:i/>
          <w:sz w:val="22"/>
          <w:szCs w:val="20"/>
          <w:lang w:val="en-IE" w:eastAsia="en-US"/>
        </w:rPr>
      </w:pPr>
      <w:r w:rsidRPr="00B60F07">
        <w:rPr>
          <w:rFonts w:ascii="Arial" w:hAnsi="Arial" w:cs="Arial"/>
          <w:i/>
          <w:sz w:val="22"/>
          <w:szCs w:val="20"/>
          <w:lang w:val="en-IE" w:eastAsia="en-US"/>
        </w:rPr>
        <w:t>Meeting in London, 23rd and 24th February 2014</w:t>
      </w:r>
    </w:p>
    <w:p w:rsidR="00F34B09" w:rsidRPr="00B60F07" w:rsidRDefault="00F34B09" w:rsidP="00F34B09">
      <w:pPr>
        <w:ind w:left="720"/>
        <w:rPr>
          <w:rFonts w:ascii="Arial" w:hAnsi="Arial" w:cs="Arial"/>
          <w:sz w:val="22"/>
          <w:szCs w:val="20"/>
          <w:lang w:val="en-IE" w:eastAsia="en-US"/>
        </w:rPr>
      </w:pPr>
      <w:r w:rsidRPr="00B60F07">
        <w:rPr>
          <w:rFonts w:ascii="Arial" w:hAnsi="Arial" w:cs="Arial"/>
          <w:sz w:val="22"/>
          <w:szCs w:val="20"/>
          <w:lang w:val="en-IE" w:eastAsia="en-US"/>
        </w:rPr>
        <w:t xml:space="preserve">Jack Wall TD (Chairman), John Robertson MP (Vice-Chairman), Senator Paschal Mooney, Senator John Crown, Lindsay Whittle AM, Paul Flynn MP, Oliver </w:t>
      </w:r>
      <w:proofErr w:type="spellStart"/>
      <w:r w:rsidRPr="00B60F07">
        <w:rPr>
          <w:rFonts w:ascii="Arial" w:hAnsi="Arial" w:cs="Arial"/>
          <w:sz w:val="22"/>
          <w:szCs w:val="20"/>
          <w:lang w:val="en-IE" w:eastAsia="en-US"/>
        </w:rPr>
        <w:t>Colvile</w:t>
      </w:r>
      <w:proofErr w:type="spellEnd"/>
      <w:r w:rsidRPr="00B60F07">
        <w:rPr>
          <w:rFonts w:ascii="Arial" w:hAnsi="Arial" w:cs="Arial"/>
          <w:sz w:val="22"/>
          <w:szCs w:val="20"/>
          <w:lang w:val="en-IE" w:eastAsia="en-US"/>
        </w:rPr>
        <w:t xml:space="preserve"> MP, Ann Phelan TD, Arthur Spring TD, Mary Scanlon MSP, Andrew </w:t>
      </w:r>
      <w:proofErr w:type="spellStart"/>
      <w:r w:rsidRPr="00B60F07">
        <w:rPr>
          <w:rFonts w:ascii="Arial" w:hAnsi="Arial" w:cs="Arial"/>
          <w:sz w:val="22"/>
          <w:szCs w:val="20"/>
          <w:lang w:val="en-IE" w:eastAsia="en-US"/>
        </w:rPr>
        <w:t>Rosindell</w:t>
      </w:r>
      <w:proofErr w:type="spellEnd"/>
      <w:r w:rsidRPr="00B60F07">
        <w:rPr>
          <w:rFonts w:ascii="Arial" w:hAnsi="Arial" w:cs="Arial"/>
          <w:sz w:val="22"/>
          <w:szCs w:val="20"/>
          <w:lang w:val="en-IE" w:eastAsia="en-US"/>
        </w:rPr>
        <w:t xml:space="preserve"> MP</w:t>
      </w:r>
    </w:p>
    <w:p w:rsidR="0074333D" w:rsidRPr="0074333D" w:rsidRDefault="0074333D" w:rsidP="0074333D">
      <w:pPr>
        <w:rPr>
          <w:rFonts w:cs="Arial"/>
          <w:bCs/>
          <w:kern w:val="1"/>
          <w:sz w:val="32"/>
          <w:szCs w:val="32"/>
        </w:rPr>
      </w:pPr>
    </w:p>
    <w:p w:rsidR="00984BD8" w:rsidRPr="00B60F07" w:rsidRDefault="000D5962" w:rsidP="0074333D">
      <w:pPr>
        <w:numPr>
          <w:ilvl w:val="0"/>
          <w:numId w:val="4"/>
        </w:numPr>
        <w:suppressAutoHyphens w:val="0"/>
        <w:contextualSpacing/>
        <w:rPr>
          <w:rFonts w:ascii="Arial" w:hAnsi="Arial" w:cs="Arial"/>
          <w:i/>
          <w:sz w:val="22"/>
          <w:szCs w:val="20"/>
          <w:lang w:val="en-IE" w:eastAsia="en-US"/>
        </w:rPr>
      </w:pPr>
      <w:r w:rsidRPr="00B60F07">
        <w:rPr>
          <w:rFonts w:ascii="Arial" w:hAnsi="Arial" w:cs="Arial"/>
          <w:i/>
          <w:sz w:val="22"/>
          <w:szCs w:val="20"/>
          <w:lang w:val="en-IE" w:eastAsia="en-US"/>
        </w:rPr>
        <w:t xml:space="preserve">Meeting in </w:t>
      </w:r>
      <w:proofErr w:type="spellStart"/>
      <w:r w:rsidRPr="00B60F07">
        <w:rPr>
          <w:rFonts w:ascii="Arial" w:hAnsi="Arial" w:cs="Arial"/>
          <w:i/>
          <w:sz w:val="22"/>
          <w:szCs w:val="20"/>
          <w:lang w:val="en-IE" w:eastAsia="en-US"/>
        </w:rPr>
        <w:t>Cardif</w:t>
      </w:r>
      <w:proofErr w:type="spellEnd"/>
      <w:r w:rsidRPr="00B60F07">
        <w:rPr>
          <w:rFonts w:ascii="Arial" w:hAnsi="Arial" w:cs="Arial"/>
          <w:i/>
          <w:sz w:val="22"/>
          <w:szCs w:val="20"/>
          <w:lang w:val="en-IE" w:eastAsia="en-US"/>
        </w:rPr>
        <w:t>,</w:t>
      </w:r>
      <w:r w:rsidR="0074333D" w:rsidRPr="00B60F07">
        <w:rPr>
          <w:rFonts w:ascii="Arial" w:hAnsi="Arial" w:cs="Arial"/>
          <w:i/>
          <w:sz w:val="22"/>
          <w:szCs w:val="20"/>
          <w:lang w:val="en-IE" w:eastAsia="en-US"/>
        </w:rPr>
        <w:t>, 29th and 30th June 2014</w:t>
      </w:r>
    </w:p>
    <w:p w:rsidR="006D7E49" w:rsidRPr="00B60F07" w:rsidRDefault="006D7E49" w:rsidP="00B60F07">
      <w:pPr>
        <w:suppressAutoHyphens w:val="0"/>
        <w:ind w:left="720"/>
        <w:contextualSpacing/>
        <w:rPr>
          <w:rFonts w:ascii="Arial" w:hAnsi="Arial" w:cs="Arial"/>
          <w:sz w:val="22"/>
          <w:szCs w:val="20"/>
          <w:lang w:val="en-IE" w:eastAsia="en-US"/>
        </w:rPr>
      </w:pPr>
      <w:r w:rsidRPr="00B60F07">
        <w:rPr>
          <w:rFonts w:ascii="Arial" w:hAnsi="Arial" w:cs="Arial"/>
          <w:sz w:val="22"/>
          <w:szCs w:val="20"/>
          <w:lang w:val="en-IE" w:eastAsia="en-US"/>
        </w:rPr>
        <w:t xml:space="preserve">Jack Wall TD (Chairman), Mattie McGrath TD, Senator Paschal Mooney, </w:t>
      </w:r>
      <w:r w:rsidR="00F34B09" w:rsidRPr="00B60F07">
        <w:rPr>
          <w:rFonts w:ascii="Arial" w:hAnsi="Arial" w:cs="Arial"/>
          <w:sz w:val="22"/>
          <w:szCs w:val="20"/>
          <w:lang w:val="en-IE" w:eastAsia="en-US"/>
        </w:rPr>
        <w:t xml:space="preserve">Lord </w:t>
      </w:r>
      <w:proofErr w:type="spellStart"/>
      <w:r w:rsidR="00F34B09" w:rsidRPr="00B60F07">
        <w:rPr>
          <w:rFonts w:ascii="Arial" w:hAnsi="Arial" w:cs="Arial"/>
          <w:sz w:val="22"/>
          <w:szCs w:val="20"/>
          <w:lang w:val="en-IE" w:eastAsia="en-US"/>
        </w:rPr>
        <w:t>Empey</w:t>
      </w:r>
      <w:proofErr w:type="spellEnd"/>
      <w:r w:rsidR="00F34B09" w:rsidRPr="00B60F07">
        <w:rPr>
          <w:rFonts w:ascii="Arial" w:hAnsi="Arial" w:cs="Arial"/>
          <w:sz w:val="22"/>
          <w:szCs w:val="20"/>
          <w:lang w:val="en-IE" w:eastAsia="en-US"/>
        </w:rPr>
        <w:t xml:space="preserve">, </w:t>
      </w:r>
      <w:r w:rsidRPr="00B60F07">
        <w:rPr>
          <w:rFonts w:ascii="Arial" w:hAnsi="Arial" w:cs="Arial"/>
          <w:sz w:val="22"/>
          <w:szCs w:val="20"/>
          <w:lang w:val="en-IE" w:eastAsia="en-US"/>
        </w:rPr>
        <w:t xml:space="preserve">Oliver </w:t>
      </w:r>
      <w:proofErr w:type="spellStart"/>
      <w:r w:rsidRPr="00B60F07">
        <w:rPr>
          <w:rFonts w:ascii="Arial" w:hAnsi="Arial" w:cs="Arial"/>
          <w:sz w:val="22"/>
          <w:szCs w:val="20"/>
          <w:lang w:val="en-IE" w:eastAsia="en-US"/>
        </w:rPr>
        <w:t>Colvile</w:t>
      </w:r>
      <w:proofErr w:type="spellEnd"/>
      <w:r w:rsidRPr="00B60F07">
        <w:rPr>
          <w:rFonts w:ascii="Arial" w:hAnsi="Arial" w:cs="Arial"/>
          <w:sz w:val="22"/>
          <w:szCs w:val="20"/>
          <w:lang w:val="en-IE" w:eastAsia="en-US"/>
        </w:rPr>
        <w:t xml:space="preserve"> MP, Lindsay Whittle AM, Sean Rogers MLA, Judith Cochrane MLA, Deputy John Le </w:t>
      </w:r>
      <w:proofErr w:type="spellStart"/>
      <w:r w:rsidRPr="00B60F07">
        <w:rPr>
          <w:rFonts w:ascii="Arial" w:hAnsi="Arial" w:cs="Arial"/>
          <w:sz w:val="22"/>
          <w:szCs w:val="20"/>
          <w:lang w:val="en-IE" w:eastAsia="en-US"/>
        </w:rPr>
        <w:t>Fondré</w:t>
      </w:r>
      <w:proofErr w:type="spellEnd"/>
      <w:r w:rsidRPr="00B60F07">
        <w:rPr>
          <w:rFonts w:ascii="Arial" w:hAnsi="Arial" w:cs="Arial"/>
          <w:sz w:val="22"/>
          <w:szCs w:val="20"/>
          <w:lang w:val="en-IE" w:eastAsia="en-US"/>
        </w:rPr>
        <w:t xml:space="preserve"> </w:t>
      </w:r>
    </w:p>
    <w:p w:rsidR="006D7E49" w:rsidRPr="0074333D" w:rsidRDefault="006D7E49" w:rsidP="0074333D">
      <w:pPr>
        <w:rPr>
          <w:rFonts w:cs="Arial"/>
          <w:bCs/>
          <w:kern w:val="1"/>
          <w:szCs w:val="32"/>
        </w:rPr>
      </w:pPr>
    </w:p>
    <w:p w:rsidR="0074333D" w:rsidRPr="00B60F07" w:rsidRDefault="0074333D" w:rsidP="0074333D">
      <w:pPr>
        <w:numPr>
          <w:ilvl w:val="0"/>
          <w:numId w:val="4"/>
        </w:numPr>
        <w:suppressAutoHyphens w:val="0"/>
        <w:contextualSpacing/>
        <w:rPr>
          <w:rFonts w:ascii="Arial" w:hAnsi="Arial" w:cs="Arial"/>
          <w:i/>
          <w:sz w:val="22"/>
          <w:szCs w:val="20"/>
          <w:lang w:val="en-IE" w:eastAsia="en-US"/>
        </w:rPr>
      </w:pPr>
      <w:r w:rsidRPr="00B60F07">
        <w:rPr>
          <w:rFonts w:ascii="Arial" w:hAnsi="Arial" w:cs="Arial"/>
          <w:i/>
          <w:sz w:val="22"/>
          <w:szCs w:val="20"/>
          <w:lang w:val="en-IE" w:eastAsia="en-US"/>
        </w:rPr>
        <w:t>Meeting in Belfast, 18</w:t>
      </w:r>
      <w:r w:rsidR="000D5962" w:rsidRPr="00B60F07">
        <w:rPr>
          <w:rFonts w:ascii="Arial" w:hAnsi="Arial" w:cs="Arial"/>
          <w:i/>
          <w:sz w:val="22"/>
          <w:szCs w:val="20"/>
          <w:lang w:val="en-IE" w:eastAsia="en-US"/>
        </w:rPr>
        <w:t>th</w:t>
      </w:r>
      <w:r w:rsidRPr="00B60F07">
        <w:rPr>
          <w:rFonts w:ascii="Arial" w:hAnsi="Arial" w:cs="Arial"/>
          <w:i/>
          <w:sz w:val="22"/>
          <w:szCs w:val="20"/>
          <w:lang w:val="en-IE" w:eastAsia="en-US"/>
        </w:rPr>
        <w:t xml:space="preserve"> and 19</w:t>
      </w:r>
      <w:r w:rsidR="000D5962" w:rsidRPr="00B60F07">
        <w:rPr>
          <w:rFonts w:ascii="Arial" w:hAnsi="Arial" w:cs="Arial"/>
          <w:i/>
          <w:sz w:val="22"/>
          <w:szCs w:val="20"/>
          <w:lang w:val="en-IE" w:eastAsia="en-US"/>
        </w:rPr>
        <w:t>th</w:t>
      </w:r>
      <w:r w:rsidRPr="00B60F07">
        <w:rPr>
          <w:rFonts w:ascii="Arial" w:hAnsi="Arial" w:cs="Arial"/>
          <w:i/>
          <w:sz w:val="22"/>
          <w:szCs w:val="20"/>
          <w:lang w:val="en-IE" w:eastAsia="en-US"/>
        </w:rPr>
        <w:t xml:space="preserve"> January 2015</w:t>
      </w:r>
    </w:p>
    <w:p w:rsidR="006D7E49" w:rsidRPr="00B60F07" w:rsidRDefault="006D7E49" w:rsidP="00B60F07">
      <w:pPr>
        <w:suppressAutoHyphens w:val="0"/>
        <w:ind w:left="720"/>
        <w:contextualSpacing/>
        <w:rPr>
          <w:rFonts w:ascii="Arial" w:hAnsi="Arial" w:cs="Arial"/>
          <w:sz w:val="22"/>
          <w:szCs w:val="20"/>
          <w:lang w:val="en-IE" w:eastAsia="en-US"/>
        </w:rPr>
      </w:pPr>
      <w:r w:rsidRPr="00B60F07">
        <w:rPr>
          <w:rFonts w:ascii="Arial" w:hAnsi="Arial" w:cs="Arial"/>
          <w:sz w:val="22"/>
          <w:szCs w:val="20"/>
          <w:lang w:val="en-IE" w:eastAsia="en-US"/>
        </w:rPr>
        <w:t xml:space="preserve">Jack Wall TD (Chairman), John Robertson (Vice Chairman), Mattie McGrath TD, Senator John Crown, Senator Paschal Mooney, </w:t>
      </w:r>
      <w:r w:rsidR="00F34B09" w:rsidRPr="00B60F07">
        <w:rPr>
          <w:rFonts w:ascii="Arial" w:hAnsi="Arial" w:cs="Arial"/>
          <w:sz w:val="22"/>
          <w:szCs w:val="20"/>
          <w:lang w:val="en-IE" w:eastAsia="en-US"/>
        </w:rPr>
        <w:t xml:space="preserve">Lord </w:t>
      </w:r>
      <w:proofErr w:type="spellStart"/>
      <w:r w:rsidR="00F34B09" w:rsidRPr="00B60F07">
        <w:rPr>
          <w:rFonts w:ascii="Arial" w:hAnsi="Arial" w:cs="Arial"/>
          <w:sz w:val="22"/>
          <w:szCs w:val="20"/>
          <w:lang w:val="en-IE" w:eastAsia="en-US"/>
        </w:rPr>
        <w:t>Empey</w:t>
      </w:r>
      <w:proofErr w:type="spellEnd"/>
      <w:r w:rsidR="00F34B09" w:rsidRPr="00B60F07">
        <w:rPr>
          <w:rFonts w:ascii="Arial" w:hAnsi="Arial" w:cs="Arial"/>
          <w:sz w:val="22"/>
          <w:szCs w:val="20"/>
          <w:lang w:val="en-IE" w:eastAsia="en-US"/>
        </w:rPr>
        <w:t xml:space="preserve">, </w:t>
      </w:r>
      <w:r w:rsidRPr="00B60F07">
        <w:rPr>
          <w:rFonts w:ascii="Arial" w:hAnsi="Arial" w:cs="Arial"/>
          <w:sz w:val="22"/>
          <w:szCs w:val="20"/>
          <w:lang w:val="en-IE" w:eastAsia="en-US"/>
        </w:rPr>
        <w:t>Lindsay Whittle AM</w:t>
      </w:r>
      <w:r w:rsidR="00F34B09" w:rsidRPr="00B60F07">
        <w:rPr>
          <w:rFonts w:ascii="Arial" w:hAnsi="Arial" w:cs="Arial"/>
          <w:sz w:val="22"/>
          <w:szCs w:val="20"/>
          <w:lang w:val="en-IE" w:eastAsia="en-US"/>
        </w:rPr>
        <w:t xml:space="preserve">, </w:t>
      </w:r>
      <w:r w:rsidRPr="00B60F07">
        <w:rPr>
          <w:rFonts w:ascii="Arial" w:hAnsi="Arial" w:cs="Arial"/>
          <w:sz w:val="22"/>
          <w:szCs w:val="20"/>
          <w:lang w:val="en-IE" w:eastAsia="en-US"/>
        </w:rPr>
        <w:t>Judith Cochrane MLA</w:t>
      </w:r>
      <w:r w:rsidR="00F34B09" w:rsidRPr="00B60F07">
        <w:rPr>
          <w:rFonts w:ascii="Arial" w:hAnsi="Arial" w:cs="Arial"/>
          <w:sz w:val="22"/>
          <w:szCs w:val="20"/>
          <w:lang w:val="en-IE" w:eastAsia="en-US"/>
        </w:rPr>
        <w:t xml:space="preserve">, </w:t>
      </w:r>
      <w:r w:rsidRPr="00B60F07">
        <w:rPr>
          <w:rFonts w:ascii="Arial" w:hAnsi="Arial" w:cs="Arial"/>
          <w:sz w:val="22"/>
          <w:szCs w:val="20"/>
          <w:lang w:val="en-IE" w:eastAsia="en-US"/>
        </w:rPr>
        <w:t>Sean Rogers MLA</w:t>
      </w:r>
      <w:r w:rsidR="00F34B09" w:rsidRPr="00B60F07">
        <w:rPr>
          <w:rFonts w:ascii="Arial" w:hAnsi="Arial" w:cs="Arial"/>
          <w:sz w:val="22"/>
          <w:szCs w:val="20"/>
          <w:lang w:val="en-IE" w:eastAsia="en-US"/>
        </w:rPr>
        <w:t xml:space="preserve">, </w:t>
      </w:r>
      <w:r w:rsidRPr="00B60F07">
        <w:rPr>
          <w:rFonts w:ascii="Arial" w:hAnsi="Arial" w:cs="Arial"/>
          <w:sz w:val="22"/>
          <w:szCs w:val="20"/>
          <w:lang w:val="en-IE" w:eastAsia="en-US"/>
        </w:rPr>
        <w:t xml:space="preserve">Mary </w:t>
      </w:r>
      <w:proofErr w:type="spellStart"/>
      <w:r w:rsidRPr="00B60F07">
        <w:rPr>
          <w:rFonts w:ascii="Arial" w:hAnsi="Arial" w:cs="Arial"/>
          <w:sz w:val="22"/>
          <w:szCs w:val="20"/>
          <w:lang w:val="en-IE" w:eastAsia="en-US"/>
        </w:rPr>
        <w:t>Scanlan</w:t>
      </w:r>
      <w:proofErr w:type="spellEnd"/>
      <w:r w:rsidRPr="00B60F07">
        <w:rPr>
          <w:rFonts w:ascii="Arial" w:hAnsi="Arial" w:cs="Arial"/>
          <w:sz w:val="22"/>
          <w:szCs w:val="20"/>
          <w:lang w:val="en-IE" w:eastAsia="en-US"/>
        </w:rPr>
        <w:t xml:space="preserve"> MSP</w:t>
      </w:r>
      <w:r w:rsidR="00F34B09" w:rsidRPr="00B60F07">
        <w:rPr>
          <w:rFonts w:ascii="Arial" w:hAnsi="Arial" w:cs="Arial"/>
          <w:sz w:val="22"/>
          <w:szCs w:val="20"/>
          <w:lang w:val="en-IE" w:eastAsia="en-US"/>
        </w:rPr>
        <w:t xml:space="preserve">, </w:t>
      </w:r>
      <w:r w:rsidRPr="00B60F07">
        <w:rPr>
          <w:rFonts w:ascii="Arial" w:hAnsi="Arial" w:cs="Arial"/>
          <w:sz w:val="22"/>
          <w:szCs w:val="20"/>
          <w:lang w:val="en-IE" w:eastAsia="en-US"/>
        </w:rPr>
        <w:t xml:space="preserve">Deputy John Le </w:t>
      </w:r>
      <w:proofErr w:type="spellStart"/>
      <w:r w:rsidRPr="00B60F07">
        <w:rPr>
          <w:rFonts w:ascii="Arial" w:hAnsi="Arial" w:cs="Arial"/>
          <w:sz w:val="22"/>
          <w:szCs w:val="20"/>
          <w:lang w:val="en-IE" w:eastAsia="en-US"/>
        </w:rPr>
        <w:t>Fondré</w:t>
      </w:r>
      <w:proofErr w:type="spellEnd"/>
      <w:r w:rsidRPr="00B60F07">
        <w:rPr>
          <w:rFonts w:ascii="Arial" w:hAnsi="Arial" w:cs="Arial"/>
          <w:sz w:val="22"/>
          <w:szCs w:val="20"/>
          <w:lang w:val="en-IE" w:eastAsia="en-US"/>
        </w:rPr>
        <w:t xml:space="preserve"> </w:t>
      </w:r>
    </w:p>
    <w:p w:rsidR="006D7E49" w:rsidRDefault="006D7E49" w:rsidP="00984BD8">
      <w:pPr>
        <w:rPr>
          <w:lang w:eastAsia="en-GB"/>
        </w:rPr>
      </w:pPr>
    </w:p>
    <w:p w:rsidR="0074333D" w:rsidRPr="00B60F07" w:rsidRDefault="0074333D" w:rsidP="0074333D">
      <w:pPr>
        <w:numPr>
          <w:ilvl w:val="0"/>
          <w:numId w:val="4"/>
        </w:numPr>
        <w:suppressAutoHyphens w:val="0"/>
        <w:contextualSpacing/>
        <w:rPr>
          <w:rFonts w:ascii="Arial" w:hAnsi="Arial" w:cs="Arial"/>
          <w:i/>
          <w:sz w:val="22"/>
          <w:szCs w:val="20"/>
          <w:lang w:val="en-IE" w:eastAsia="en-US"/>
        </w:rPr>
      </w:pPr>
      <w:r w:rsidRPr="00B60F07">
        <w:rPr>
          <w:rFonts w:ascii="Arial" w:hAnsi="Arial" w:cs="Arial"/>
          <w:i/>
          <w:sz w:val="22"/>
          <w:szCs w:val="20"/>
          <w:lang w:val="en-IE" w:eastAsia="en-US"/>
        </w:rPr>
        <w:t xml:space="preserve">Fact-finding Mission Brussels, </w:t>
      </w:r>
      <w:r w:rsidR="00EE2673" w:rsidRPr="00B60F07">
        <w:rPr>
          <w:rFonts w:ascii="Arial" w:hAnsi="Arial" w:cs="Arial"/>
          <w:i/>
          <w:sz w:val="22"/>
          <w:szCs w:val="20"/>
          <w:lang w:val="en-IE" w:eastAsia="en-US"/>
        </w:rPr>
        <w:t xml:space="preserve">13th and </w:t>
      </w:r>
      <w:r w:rsidRPr="00B60F07">
        <w:rPr>
          <w:rFonts w:ascii="Arial" w:hAnsi="Arial" w:cs="Arial"/>
          <w:i/>
          <w:sz w:val="22"/>
          <w:szCs w:val="20"/>
          <w:lang w:val="en-IE" w:eastAsia="en-US"/>
        </w:rPr>
        <w:t>14</w:t>
      </w:r>
      <w:r w:rsidR="00EE2673" w:rsidRPr="00B60F07">
        <w:rPr>
          <w:rFonts w:ascii="Arial" w:hAnsi="Arial" w:cs="Arial"/>
          <w:i/>
          <w:sz w:val="22"/>
          <w:szCs w:val="20"/>
          <w:lang w:val="en-IE" w:eastAsia="en-US"/>
        </w:rPr>
        <w:t>th</w:t>
      </w:r>
      <w:r w:rsidRPr="00B60F07">
        <w:rPr>
          <w:rFonts w:ascii="Arial" w:hAnsi="Arial" w:cs="Arial"/>
          <w:i/>
          <w:sz w:val="22"/>
          <w:szCs w:val="20"/>
          <w:lang w:val="en-IE" w:eastAsia="en-US"/>
        </w:rPr>
        <w:t xml:space="preserve"> July 2015</w:t>
      </w:r>
    </w:p>
    <w:p w:rsidR="0074333D" w:rsidRPr="00B60F07" w:rsidRDefault="00984BD8" w:rsidP="00984BD8">
      <w:pPr>
        <w:suppressAutoHyphens w:val="0"/>
        <w:ind w:firstLine="720"/>
        <w:rPr>
          <w:rFonts w:ascii="Arial" w:hAnsi="Arial" w:cs="Arial"/>
          <w:sz w:val="22"/>
          <w:szCs w:val="20"/>
          <w:lang w:val="en-IE" w:eastAsia="en-US"/>
        </w:rPr>
      </w:pPr>
      <w:r w:rsidRPr="00B60F07">
        <w:rPr>
          <w:rFonts w:ascii="Arial" w:hAnsi="Arial" w:cs="Arial"/>
          <w:sz w:val="22"/>
          <w:szCs w:val="20"/>
          <w:lang w:val="en-IE" w:eastAsia="en-US"/>
        </w:rPr>
        <w:t xml:space="preserve">Jack Wall TD (Chairman), Lord </w:t>
      </w:r>
      <w:proofErr w:type="spellStart"/>
      <w:r w:rsidRPr="00B60F07">
        <w:rPr>
          <w:rFonts w:ascii="Arial" w:hAnsi="Arial" w:cs="Arial"/>
          <w:sz w:val="22"/>
          <w:szCs w:val="20"/>
          <w:lang w:val="en-IE" w:eastAsia="en-US"/>
        </w:rPr>
        <w:t>Empey</w:t>
      </w:r>
      <w:proofErr w:type="spellEnd"/>
      <w:r w:rsidRPr="00B60F07">
        <w:rPr>
          <w:rFonts w:ascii="Arial" w:hAnsi="Arial" w:cs="Arial"/>
          <w:sz w:val="22"/>
          <w:szCs w:val="20"/>
          <w:lang w:val="en-IE" w:eastAsia="en-US"/>
        </w:rPr>
        <w:t>, Senator Paschal Mooney.</w:t>
      </w:r>
    </w:p>
    <w:p w:rsidR="00984BD8" w:rsidRPr="0074333D" w:rsidRDefault="00984BD8" w:rsidP="00984BD8">
      <w:pPr>
        <w:suppressAutoHyphens w:val="0"/>
        <w:ind w:firstLine="720"/>
        <w:rPr>
          <w:lang w:eastAsia="en-GB"/>
        </w:rPr>
      </w:pPr>
    </w:p>
    <w:p w:rsidR="0074333D" w:rsidRPr="00B60F07" w:rsidRDefault="0074333D" w:rsidP="0074333D">
      <w:pPr>
        <w:numPr>
          <w:ilvl w:val="0"/>
          <w:numId w:val="4"/>
        </w:numPr>
        <w:suppressAutoHyphens w:val="0"/>
        <w:contextualSpacing/>
        <w:rPr>
          <w:rFonts w:ascii="Arial" w:hAnsi="Arial" w:cs="Arial"/>
          <w:i/>
          <w:sz w:val="22"/>
          <w:szCs w:val="20"/>
          <w:lang w:val="en-IE" w:eastAsia="en-US"/>
        </w:rPr>
      </w:pPr>
      <w:r w:rsidRPr="00B60F07">
        <w:rPr>
          <w:rFonts w:ascii="Arial" w:hAnsi="Arial" w:cs="Arial"/>
          <w:i/>
          <w:sz w:val="22"/>
          <w:szCs w:val="20"/>
          <w:lang w:val="en-IE" w:eastAsia="en-US"/>
        </w:rPr>
        <w:t>Meeting in Dublin, 1st and 2nd November 2015</w:t>
      </w:r>
    </w:p>
    <w:p w:rsidR="0074333D" w:rsidRPr="00B60F07" w:rsidRDefault="0074333D" w:rsidP="00B60F07">
      <w:pPr>
        <w:suppressAutoHyphens w:val="0"/>
        <w:ind w:left="720"/>
        <w:contextualSpacing/>
        <w:rPr>
          <w:rFonts w:ascii="Arial" w:hAnsi="Arial" w:cs="Arial"/>
          <w:sz w:val="22"/>
          <w:szCs w:val="20"/>
          <w:lang w:val="en-IE" w:eastAsia="en-US"/>
        </w:rPr>
      </w:pPr>
      <w:r w:rsidRPr="00B60F07">
        <w:rPr>
          <w:rFonts w:ascii="Arial" w:hAnsi="Arial" w:cs="Arial"/>
          <w:sz w:val="22"/>
          <w:szCs w:val="20"/>
          <w:lang w:val="en-IE" w:eastAsia="en-US"/>
        </w:rPr>
        <w:t xml:space="preserve">Jack Wall TD (Chairman), Lord </w:t>
      </w:r>
      <w:proofErr w:type="spellStart"/>
      <w:r w:rsidRPr="00B60F07">
        <w:rPr>
          <w:rFonts w:ascii="Arial" w:hAnsi="Arial" w:cs="Arial"/>
          <w:sz w:val="22"/>
          <w:szCs w:val="20"/>
          <w:lang w:val="en-IE" w:eastAsia="en-US"/>
        </w:rPr>
        <w:t>Reg</w:t>
      </w:r>
      <w:proofErr w:type="spellEnd"/>
      <w:r w:rsidRPr="00B60F07">
        <w:rPr>
          <w:rFonts w:ascii="Arial" w:hAnsi="Arial" w:cs="Arial"/>
          <w:sz w:val="22"/>
          <w:szCs w:val="20"/>
          <w:lang w:val="en-IE" w:eastAsia="en-US"/>
        </w:rPr>
        <w:t xml:space="preserve"> </w:t>
      </w:r>
      <w:proofErr w:type="spellStart"/>
      <w:r w:rsidRPr="00B60F07">
        <w:rPr>
          <w:rFonts w:ascii="Arial" w:hAnsi="Arial" w:cs="Arial"/>
          <w:sz w:val="22"/>
          <w:szCs w:val="20"/>
          <w:lang w:val="en-IE" w:eastAsia="en-US"/>
        </w:rPr>
        <w:t>Empey</w:t>
      </w:r>
      <w:proofErr w:type="spellEnd"/>
      <w:r w:rsidRPr="00B60F07">
        <w:rPr>
          <w:rFonts w:ascii="Arial" w:hAnsi="Arial" w:cs="Arial"/>
          <w:sz w:val="22"/>
          <w:szCs w:val="20"/>
          <w:lang w:val="en-IE" w:eastAsia="en-US"/>
        </w:rPr>
        <w:t>, Senator Paschal Mooney, Arthur Spring TD</w:t>
      </w:r>
    </w:p>
    <w:p w:rsidR="0074333D" w:rsidRPr="0074333D" w:rsidRDefault="0074333D" w:rsidP="0074333D">
      <w:pPr>
        <w:ind w:left="720"/>
        <w:contextualSpacing/>
        <w:rPr>
          <w:lang w:eastAsia="en-GB"/>
        </w:rPr>
      </w:pPr>
    </w:p>
    <w:p w:rsidR="00887919" w:rsidRDefault="00887919" w:rsidP="00EE419F">
      <w:pPr>
        <w:rPr>
          <w:rFonts w:cs="Arial"/>
          <w:b/>
          <w:bCs/>
          <w:kern w:val="1"/>
          <w:sz w:val="32"/>
          <w:szCs w:val="32"/>
        </w:rPr>
      </w:pPr>
    </w:p>
    <w:p w:rsidR="00A115B8" w:rsidRDefault="00A115B8" w:rsidP="00EE419F">
      <w:pPr>
        <w:rPr>
          <w:rFonts w:cs="Arial"/>
          <w:b/>
          <w:bCs/>
          <w:kern w:val="1"/>
          <w:sz w:val="32"/>
          <w:szCs w:val="32"/>
        </w:rPr>
      </w:pPr>
    </w:p>
    <w:p w:rsidR="00A115B8" w:rsidRDefault="00A115B8" w:rsidP="00EE419F">
      <w:pPr>
        <w:rPr>
          <w:rFonts w:cs="Arial"/>
          <w:b/>
          <w:bCs/>
          <w:kern w:val="1"/>
          <w:sz w:val="32"/>
          <w:szCs w:val="32"/>
        </w:rPr>
      </w:pPr>
    </w:p>
    <w:p w:rsidR="000C097A" w:rsidRDefault="000C097A" w:rsidP="00EE419F">
      <w:pPr>
        <w:rPr>
          <w:rFonts w:cs="Arial"/>
          <w:b/>
          <w:bCs/>
          <w:kern w:val="1"/>
          <w:sz w:val="32"/>
          <w:szCs w:val="32"/>
        </w:rPr>
      </w:pPr>
    </w:p>
    <w:p w:rsidR="000C097A" w:rsidRDefault="000C097A" w:rsidP="00EE419F">
      <w:pPr>
        <w:rPr>
          <w:rFonts w:cs="Arial"/>
          <w:b/>
          <w:bCs/>
          <w:kern w:val="1"/>
          <w:sz w:val="32"/>
          <w:szCs w:val="32"/>
        </w:rPr>
      </w:pPr>
    </w:p>
    <w:p w:rsidR="000C097A" w:rsidRDefault="000C097A" w:rsidP="00EE419F">
      <w:pPr>
        <w:rPr>
          <w:rFonts w:cs="Arial"/>
          <w:b/>
          <w:bCs/>
          <w:kern w:val="1"/>
          <w:sz w:val="32"/>
          <w:szCs w:val="32"/>
        </w:rPr>
      </w:pPr>
    </w:p>
    <w:p w:rsidR="000C097A" w:rsidRDefault="000C097A" w:rsidP="00EE419F">
      <w:pPr>
        <w:rPr>
          <w:rFonts w:cs="Arial"/>
          <w:b/>
          <w:bCs/>
          <w:kern w:val="1"/>
          <w:sz w:val="32"/>
          <w:szCs w:val="32"/>
        </w:rPr>
      </w:pPr>
    </w:p>
    <w:p w:rsidR="000C097A" w:rsidRDefault="000C097A" w:rsidP="00EE419F">
      <w:pPr>
        <w:rPr>
          <w:rFonts w:cs="Arial"/>
          <w:b/>
          <w:bCs/>
          <w:kern w:val="1"/>
          <w:sz w:val="32"/>
          <w:szCs w:val="32"/>
        </w:rPr>
      </w:pPr>
    </w:p>
    <w:p w:rsidR="000C097A" w:rsidRDefault="000C097A" w:rsidP="00EE419F">
      <w:pPr>
        <w:rPr>
          <w:rFonts w:cs="Arial"/>
          <w:b/>
          <w:bCs/>
          <w:kern w:val="1"/>
          <w:sz w:val="32"/>
          <w:szCs w:val="32"/>
        </w:rPr>
      </w:pPr>
    </w:p>
    <w:p w:rsidR="000C097A" w:rsidRDefault="000C097A" w:rsidP="00EE419F">
      <w:pPr>
        <w:rPr>
          <w:rFonts w:cs="Arial"/>
          <w:b/>
          <w:bCs/>
          <w:kern w:val="1"/>
          <w:sz w:val="32"/>
          <w:szCs w:val="32"/>
        </w:rPr>
      </w:pPr>
    </w:p>
    <w:p w:rsidR="000C097A" w:rsidRDefault="000C097A" w:rsidP="00EE419F">
      <w:pPr>
        <w:rPr>
          <w:rFonts w:cs="Arial"/>
          <w:b/>
          <w:bCs/>
          <w:kern w:val="1"/>
          <w:sz w:val="32"/>
          <w:szCs w:val="32"/>
        </w:rPr>
      </w:pPr>
    </w:p>
    <w:p w:rsidR="000C097A" w:rsidRDefault="000C097A" w:rsidP="00EE419F">
      <w:pPr>
        <w:rPr>
          <w:rFonts w:cs="Arial"/>
          <w:b/>
          <w:bCs/>
          <w:kern w:val="1"/>
          <w:sz w:val="32"/>
          <w:szCs w:val="32"/>
        </w:rPr>
      </w:pPr>
    </w:p>
    <w:p w:rsidR="000C097A" w:rsidRDefault="000C097A" w:rsidP="00EE419F">
      <w:pPr>
        <w:rPr>
          <w:rFonts w:cs="Arial"/>
          <w:b/>
          <w:bCs/>
          <w:kern w:val="1"/>
          <w:sz w:val="32"/>
          <w:szCs w:val="32"/>
        </w:rPr>
      </w:pPr>
    </w:p>
    <w:p w:rsidR="000C097A" w:rsidRDefault="000C097A" w:rsidP="00EE419F">
      <w:pPr>
        <w:rPr>
          <w:rFonts w:cs="Arial"/>
          <w:b/>
          <w:bCs/>
          <w:kern w:val="1"/>
          <w:sz w:val="32"/>
          <w:szCs w:val="32"/>
        </w:rPr>
      </w:pPr>
    </w:p>
    <w:p w:rsidR="00EF24DD" w:rsidRDefault="00EF24DD" w:rsidP="00EE419F">
      <w:pPr>
        <w:rPr>
          <w:rFonts w:cs="Arial"/>
          <w:b/>
          <w:bCs/>
          <w:kern w:val="1"/>
          <w:sz w:val="32"/>
          <w:szCs w:val="32"/>
        </w:rPr>
      </w:pPr>
    </w:p>
    <w:p w:rsidR="00EF24DD" w:rsidRDefault="00EF24DD" w:rsidP="00EE419F">
      <w:pPr>
        <w:rPr>
          <w:rFonts w:cs="Arial"/>
          <w:b/>
          <w:bCs/>
          <w:kern w:val="1"/>
          <w:sz w:val="32"/>
          <w:szCs w:val="32"/>
        </w:rPr>
      </w:pPr>
    </w:p>
    <w:p w:rsidR="00EF24DD" w:rsidRDefault="00EF24DD" w:rsidP="00EE419F">
      <w:pPr>
        <w:rPr>
          <w:rFonts w:cs="Arial"/>
          <w:b/>
          <w:bCs/>
          <w:kern w:val="1"/>
          <w:sz w:val="32"/>
          <w:szCs w:val="32"/>
        </w:rPr>
      </w:pPr>
    </w:p>
    <w:p w:rsidR="00EF24DD" w:rsidRDefault="00EF24DD" w:rsidP="00EE419F">
      <w:pPr>
        <w:rPr>
          <w:rFonts w:cs="Arial"/>
          <w:b/>
          <w:bCs/>
          <w:kern w:val="1"/>
          <w:sz w:val="32"/>
          <w:szCs w:val="32"/>
        </w:rPr>
      </w:pPr>
    </w:p>
    <w:p w:rsidR="00EF24DD" w:rsidRDefault="00EF24DD" w:rsidP="00EE419F">
      <w:pPr>
        <w:rPr>
          <w:rFonts w:cs="Arial"/>
          <w:b/>
          <w:bCs/>
          <w:kern w:val="1"/>
          <w:sz w:val="32"/>
          <w:szCs w:val="32"/>
        </w:rPr>
      </w:pPr>
    </w:p>
    <w:p w:rsidR="00EF24DD" w:rsidRDefault="00EF24DD" w:rsidP="00EE419F">
      <w:pPr>
        <w:rPr>
          <w:rFonts w:cs="Arial"/>
          <w:b/>
          <w:bCs/>
          <w:kern w:val="1"/>
          <w:sz w:val="32"/>
          <w:szCs w:val="32"/>
        </w:rPr>
      </w:pPr>
    </w:p>
    <w:p w:rsidR="00B60F07" w:rsidRDefault="00B60F07" w:rsidP="00EE419F">
      <w:pPr>
        <w:rPr>
          <w:rFonts w:cs="Arial"/>
          <w:b/>
          <w:bCs/>
          <w:kern w:val="1"/>
          <w:sz w:val="32"/>
          <w:szCs w:val="32"/>
        </w:rPr>
      </w:pPr>
    </w:p>
    <w:p w:rsidR="000C097A" w:rsidRPr="00EE419F" w:rsidRDefault="000C097A" w:rsidP="00EE419F">
      <w:pPr>
        <w:rPr>
          <w:rFonts w:cs="Arial"/>
          <w:b/>
          <w:bCs/>
          <w:kern w:val="1"/>
          <w:sz w:val="32"/>
          <w:szCs w:val="32"/>
        </w:rPr>
      </w:pPr>
    </w:p>
    <w:p w:rsidR="00A103B7" w:rsidRPr="00EF24DD" w:rsidRDefault="00AD629C" w:rsidP="00EF24DD">
      <w:pPr>
        <w:rPr>
          <w:rFonts w:ascii="Arial" w:hAnsi="Arial" w:cs="Arial"/>
          <w:b/>
          <w:kern w:val="32"/>
          <w:lang w:eastAsia="en-US"/>
        </w:rPr>
      </w:pPr>
      <w:bookmarkStart w:id="34" w:name="appendixb"/>
      <w:r w:rsidRPr="00EF24DD">
        <w:rPr>
          <w:rFonts w:ascii="Arial" w:hAnsi="Arial" w:cs="Arial"/>
          <w:b/>
          <w:kern w:val="32"/>
          <w:lang w:eastAsia="en-US"/>
        </w:rPr>
        <w:lastRenderedPageBreak/>
        <w:t xml:space="preserve">Appendix 2: </w:t>
      </w:r>
      <w:r w:rsidR="00EB7B54" w:rsidRPr="00EF24DD">
        <w:rPr>
          <w:rFonts w:ascii="Arial" w:hAnsi="Arial" w:cs="Arial"/>
          <w:b/>
          <w:kern w:val="32"/>
          <w:lang w:eastAsia="en-US"/>
        </w:rPr>
        <w:t>List of Scottish Organisations providing</w:t>
      </w:r>
      <w:r w:rsidR="00A103B7" w:rsidRPr="00EF24DD">
        <w:rPr>
          <w:rFonts w:ascii="Arial" w:hAnsi="Arial" w:cs="Arial"/>
          <w:b/>
          <w:kern w:val="32"/>
          <w:lang w:eastAsia="en-US"/>
        </w:rPr>
        <w:t xml:space="preserve"> written submissions</w:t>
      </w:r>
    </w:p>
    <w:bookmarkEnd w:id="34"/>
    <w:p w:rsidR="00003487" w:rsidRPr="00003487" w:rsidRDefault="00003487" w:rsidP="00A103B7">
      <w:pPr>
        <w:rPr>
          <w:rFonts w:cs="Arial"/>
          <w:b/>
          <w:bCs/>
          <w:kern w:val="1"/>
          <w:sz w:val="40"/>
          <w:szCs w:val="32"/>
        </w:rPr>
      </w:pPr>
    </w:p>
    <w:p w:rsidR="00003487" w:rsidRPr="00B60F07" w:rsidRDefault="00003487" w:rsidP="00E45151">
      <w:pPr>
        <w:rPr>
          <w:rFonts w:ascii="Arial" w:hAnsi="Arial" w:cs="Arial"/>
          <w:sz w:val="22"/>
          <w:szCs w:val="20"/>
          <w:lang w:val="en-IE" w:eastAsia="en-US"/>
        </w:rPr>
      </w:pPr>
      <w:r w:rsidRPr="00B60F07">
        <w:rPr>
          <w:rFonts w:ascii="Arial" w:hAnsi="Arial" w:cs="Arial"/>
          <w:sz w:val="22"/>
          <w:szCs w:val="20"/>
          <w:lang w:val="en-IE" w:eastAsia="en-US"/>
        </w:rPr>
        <w:t>Scottish Government</w:t>
      </w:r>
    </w:p>
    <w:p w:rsidR="00003487" w:rsidRPr="00B60F07" w:rsidRDefault="00003487" w:rsidP="00B60F07">
      <w:pPr>
        <w:rPr>
          <w:rFonts w:ascii="Arial" w:hAnsi="Arial" w:cs="Arial"/>
          <w:sz w:val="22"/>
          <w:szCs w:val="20"/>
          <w:lang w:val="en-IE" w:eastAsia="en-US"/>
        </w:rPr>
      </w:pPr>
    </w:p>
    <w:p w:rsidR="000C097A" w:rsidRPr="00B60F07" w:rsidRDefault="00003487" w:rsidP="00E45151">
      <w:pPr>
        <w:rPr>
          <w:rFonts w:ascii="Arial" w:hAnsi="Arial" w:cs="Arial"/>
          <w:sz w:val="22"/>
          <w:szCs w:val="20"/>
          <w:lang w:val="en-IE" w:eastAsia="en-US"/>
        </w:rPr>
      </w:pPr>
      <w:r w:rsidRPr="00B60F07">
        <w:rPr>
          <w:rFonts w:ascii="Arial" w:hAnsi="Arial" w:cs="Arial"/>
          <w:sz w:val="22"/>
          <w:szCs w:val="20"/>
          <w:lang w:val="en-IE" w:eastAsia="en-US"/>
        </w:rPr>
        <w:t>Glasgow City Council</w:t>
      </w:r>
    </w:p>
    <w:p w:rsidR="00003487" w:rsidRPr="00B60F07" w:rsidRDefault="00003487" w:rsidP="00B60F07">
      <w:pPr>
        <w:rPr>
          <w:rFonts w:ascii="Arial" w:hAnsi="Arial" w:cs="Arial"/>
          <w:sz w:val="22"/>
          <w:szCs w:val="20"/>
          <w:lang w:val="en-IE" w:eastAsia="en-US"/>
        </w:rPr>
      </w:pPr>
    </w:p>
    <w:p w:rsidR="000C097A" w:rsidRPr="00B60F07" w:rsidRDefault="00003487" w:rsidP="00E45151">
      <w:pPr>
        <w:rPr>
          <w:rFonts w:ascii="Arial" w:hAnsi="Arial" w:cs="Arial"/>
          <w:sz w:val="22"/>
          <w:szCs w:val="20"/>
          <w:lang w:val="en-IE" w:eastAsia="en-US"/>
        </w:rPr>
      </w:pPr>
      <w:proofErr w:type="spellStart"/>
      <w:r w:rsidRPr="00B60F07">
        <w:rPr>
          <w:rFonts w:ascii="Arial" w:hAnsi="Arial" w:cs="Arial"/>
          <w:sz w:val="22"/>
          <w:szCs w:val="20"/>
          <w:lang w:val="en-IE" w:eastAsia="en-US"/>
        </w:rPr>
        <w:t>Youthlink</w:t>
      </w:r>
      <w:proofErr w:type="spellEnd"/>
      <w:r w:rsidRPr="00B60F07">
        <w:rPr>
          <w:rFonts w:ascii="Arial" w:hAnsi="Arial" w:cs="Arial"/>
          <w:sz w:val="22"/>
          <w:szCs w:val="20"/>
          <w:lang w:val="en-IE" w:eastAsia="en-US"/>
        </w:rPr>
        <w:t xml:space="preserve"> Scotland</w:t>
      </w:r>
    </w:p>
    <w:p w:rsidR="000C097A" w:rsidRPr="00B60F07" w:rsidRDefault="000C097A" w:rsidP="00A103B7">
      <w:pPr>
        <w:rPr>
          <w:rFonts w:ascii="Arial" w:hAnsi="Arial" w:cs="Arial"/>
          <w:sz w:val="22"/>
          <w:szCs w:val="20"/>
          <w:lang w:val="en-IE" w:eastAsia="en-US"/>
        </w:rPr>
      </w:pPr>
    </w:p>
    <w:p w:rsidR="000C097A" w:rsidRPr="00B60F07" w:rsidRDefault="00003487" w:rsidP="00E45151">
      <w:pPr>
        <w:rPr>
          <w:rFonts w:ascii="Arial" w:hAnsi="Arial" w:cs="Arial"/>
          <w:sz w:val="22"/>
          <w:szCs w:val="20"/>
          <w:lang w:val="en-IE" w:eastAsia="en-US"/>
        </w:rPr>
      </w:pPr>
      <w:r w:rsidRPr="00B60F07">
        <w:rPr>
          <w:rFonts w:ascii="Arial" w:hAnsi="Arial" w:cs="Arial"/>
          <w:sz w:val="22"/>
          <w:szCs w:val="20"/>
          <w:lang w:val="en-IE" w:eastAsia="en-US"/>
        </w:rPr>
        <w:t>Skills Development Scotland</w:t>
      </w:r>
    </w:p>
    <w:p w:rsidR="00003487" w:rsidRPr="00E45151" w:rsidRDefault="00003487" w:rsidP="00003487">
      <w:pPr>
        <w:ind w:left="720"/>
        <w:rPr>
          <w:lang w:val="en-IE"/>
        </w:rPr>
      </w:pPr>
    </w:p>
    <w:p w:rsidR="000C097A" w:rsidRDefault="000C097A" w:rsidP="00A103B7">
      <w:pPr>
        <w:rPr>
          <w:rFonts w:cs="Arial"/>
          <w:b/>
          <w:bCs/>
          <w:kern w:val="1"/>
          <w:sz w:val="32"/>
          <w:szCs w:val="32"/>
        </w:rPr>
      </w:pPr>
    </w:p>
    <w:p w:rsidR="000C097A" w:rsidRDefault="000C097A" w:rsidP="00A103B7">
      <w:pPr>
        <w:rPr>
          <w:rFonts w:cs="Arial"/>
          <w:b/>
          <w:bCs/>
          <w:kern w:val="1"/>
          <w:sz w:val="32"/>
          <w:szCs w:val="32"/>
        </w:rPr>
      </w:pPr>
    </w:p>
    <w:p w:rsidR="000C097A" w:rsidRDefault="000C097A" w:rsidP="00A103B7">
      <w:pPr>
        <w:rPr>
          <w:rFonts w:cs="Arial"/>
          <w:b/>
          <w:bCs/>
          <w:kern w:val="1"/>
          <w:sz w:val="32"/>
          <w:szCs w:val="32"/>
        </w:rPr>
      </w:pPr>
    </w:p>
    <w:p w:rsidR="000C097A" w:rsidRDefault="000C097A" w:rsidP="00A103B7">
      <w:pPr>
        <w:rPr>
          <w:rFonts w:cs="Arial"/>
          <w:b/>
          <w:bCs/>
          <w:kern w:val="1"/>
          <w:sz w:val="32"/>
          <w:szCs w:val="32"/>
        </w:rPr>
      </w:pPr>
    </w:p>
    <w:p w:rsidR="000C097A" w:rsidRDefault="000C097A" w:rsidP="00A103B7">
      <w:pPr>
        <w:rPr>
          <w:rFonts w:cs="Arial"/>
          <w:b/>
          <w:bCs/>
          <w:kern w:val="1"/>
          <w:sz w:val="32"/>
          <w:szCs w:val="32"/>
        </w:rPr>
      </w:pPr>
    </w:p>
    <w:p w:rsidR="000C097A" w:rsidRDefault="000C097A" w:rsidP="00A103B7">
      <w:pPr>
        <w:rPr>
          <w:rFonts w:cs="Arial"/>
          <w:b/>
          <w:bCs/>
          <w:kern w:val="1"/>
          <w:sz w:val="32"/>
          <w:szCs w:val="32"/>
        </w:rPr>
      </w:pPr>
    </w:p>
    <w:p w:rsidR="000C097A" w:rsidRDefault="000C097A" w:rsidP="00A103B7">
      <w:pPr>
        <w:rPr>
          <w:rFonts w:cs="Arial"/>
          <w:b/>
          <w:bCs/>
          <w:kern w:val="1"/>
          <w:sz w:val="32"/>
          <w:szCs w:val="32"/>
        </w:rPr>
      </w:pPr>
    </w:p>
    <w:p w:rsidR="000C097A" w:rsidRDefault="000C097A" w:rsidP="00A103B7">
      <w:pPr>
        <w:rPr>
          <w:rFonts w:cs="Arial"/>
          <w:b/>
          <w:bCs/>
          <w:kern w:val="1"/>
          <w:sz w:val="32"/>
          <w:szCs w:val="32"/>
        </w:rPr>
      </w:pPr>
    </w:p>
    <w:p w:rsidR="000C097A" w:rsidRDefault="000C097A" w:rsidP="00A103B7">
      <w:pPr>
        <w:rPr>
          <w:rFonts w:cs="Arial"/>
          <w:b/>
          <w:bCs/>
          <w:kern w:val="1"/>
          <w:sz w:val="32"/>
          <w:szCs w:val="32"/>
        </w:rPr>
      </w:pPr>
    </w:p>
    <w:p w:rsidR="000C097A" w:rsidRDefault="000C097A" w:rsidP="00A103B7">
      <w:pPr>
        <w:rPr>
          <w:rFonts w:cs="Arial"/>
          <w:b/>
          <w:bCs/>
          <w:kern w:val="1"/>
          <w:sz w:val="32"/>
          <w:szCs w:val="32"/>
        </w:rPr>
      </w:pPr>
    </w:p>
    <w:p w:rsidR="000C097A" w:rsidRDefault="000C097A" w:rsidP="00A103B7">
      <w:pPr>
        <w:rPr>
          <w:rFonts w:cs="Arial"/>
          <w:b/>
          <w:bCs/>
          <w:kern w:val="1"/>
          <w:sz w:val="32"/>
          <w:szCs w:val="32"/>
        </w:rPr>
      </w:pPr>
    </w:p>
    <w:p w:rsidR="000C097A" w:rsidRDefault="000C097A" w:rsidP="00A103B7">
      <w:pPr>
        <w:rPr>
          <w:rFonts w:cs="Arial"/>
          <w:b/>
          <w:bCs/>
          <w:kern w:val="1"/>
          <w:sz w:val="32"/>
          <w:szCs w:val="32"/>
        </w:rPr>
      </w:pPr>
    </w:p>
    <w:p w:rsidR="000C097A" w:rsidRDefault="000C097A" w:rsidP="00A103B7">
      <w:pPr>
        <w:rPr>
          <w:rFonts w:cs="Arial"/>
          <w:b/>
          <w:bCs/>
          <w:kern w:val="1"/>
          <w:sz w:val="32"/>
          <w:szCs w:val="32"/>
        </w:rPr>
      </w:pPr>
    </w:p>
    <w:p w:rsidR="000C097A" w:rsidRDefault="000C097A" w:rsidP="00A103B7">
      <w:pPr>
        <w:rPr>
          <w:rFonts w:cs="Arial"/>
          <w:b/>
          <w:bCs/>
          <w:kern w:val="1"/>
          <w:sz w:val="32"/>
          <w:szCs w:val="32"/>
        </w:rPr>
      </w:pPr>
    </w:p>
    <w:p w:rsidR="000C097A" w:rsidRDefault="000C097A" w:rsidP="00A103B7">
      <w:pPr>
        <w:rPr>
          <w:rFonts w:cs="Arial"/>
          <w:b/>
          <w:bCs/>
          <w:kern w:val="1"/>
          <w:sz w:val="32"/>
          <w:szCs w:val="32"/>
        </w:rPr>
      </w:pPr>
    </w:p>
    <w:p w:rsidR="000C097A" w:rsidRDefault="000C097A" w:rsidP="00A103B7">
      <w:pPr>
        <w:rPr>
          <w:rFonts w:cs="Arial"/>
          <w:b/>
          <w:bCs/>
          <w:kern w:val="1"/>
          <w:sz w:val="32"/>
          <w:szCs w:val="32"/>
        </w:rPr>
      </w:pPr>
    </w:p>
    <w:p w:rsidR="000C097A" w:rsidRDefault="000C097A" w:rsidP="00A103B7">
      <w:pPr>
        <w:rPr>
          <w:rFonts w:cs="Arial"/>
          <w:b/>
          <w:bCs/>
          <w:kern w:val="1"/>
          <w:sz w:val="32"/>
          <w:szCs w:val="32"/>
        </w:rPr>
      </w:pPr>
    </w:p>
    <w:p w:rsidR="000C097A" w:rsidRDefault="000C097A" w:rsidP="00A103B7">
      <w:pPr>
        <w:rPr>
          <w:rFonts w:cs="Arial"/>
          <w:b/>
          <w:bCs/>
          <w:kern w:val="1"/>
          <w:sz w:val="32"/>
          <w:szCs w:val="32"/>
        </w:rPr>
      </w:pPr>
    </w:p>
    <w:p w:rsidR="000C097A" w:rsidRDefault="000C097A" w:rsidP="00A103B7">
      <w:pPr>
        <w:rPr>
          <w:rFonts w:cs="Arial"/>
          <w:b/>
          <w:bCs/>
          <w:kern w:val="1"/>
          <w:sz w:val="32"/>
          <w:szCs w:val="32"/>
        </w:rPr>
      </w:pPr>
    </w:p>
    <w:p w:rsidR="000C097A" w:rsidRDefault="000C097A" w:rsidP="00A103B7">
      <w:pPr>
        <w:rPr>
          <w:rFonts w:cs="Arial"/>
          <w:b/>
          <w:bCs/>
          <w:kern w:val="1"/>
          <w:sz w:val="32"/>
          <w:szCs w:val="32"/>
        </w:rPr>
      </w:pPr>
    </w:p>
    <w:p w:rsidR="000C097A" w:rsidRDefault="000C097A" w:rsidP="00A103B7">
      <w:pPr>
        <w:rPr>
          <w:rFonts w:cs="Arial"/>
          <w:b/>
          <w:bCs/>
          <w:kern w:val="1"/>
          <w:sz w:val="32"/>
          <w:szCs w:val="32"/>
        </w:rPr>
      </w:pPr>
    </w:p>
    <w:p w:rsidR="000C097A" w:rsidRDefault="000C097A" w:rsidP="00A103B7">
      <w:pPr>
        <w:rPr>
          <w:rFonts w:cs="Arial"/>
          <w:b/>
          <w:bCs/>
          <w:kern w:val="1"/>
          <w:sz w:val="32"/>
          <w:szCs w:val="32"/>
        </w:rPr>
      </w:pPr>
    </w:p>
    <w:p w:rsidR="000C097A" w:rsidRDefault="000C097A" w:rsidP="00A103B7">
      <w:pPr>
        <w:rPr>
          <w:rFonts w:cs="Arial"/>
          <w:b/>
          <w:bCs/>
          <w:kern w:val="1"/>
          <w:sz w:val="32"/>
          <w:szCs w:val="32"/>
        </w:rPr>
      </w:pPr>
    </w:p>
    <w:p w:rsidR="00EF24DD" w:rsidRDefault="00EF24DD" w:rsidP="00A103B7">
      <w:pPr>
        <w:rPr>
          <w:rFonts w:cs="Arial"/>
          <w:b/>
          <w:bCs/>
          <w:kern w:val="1"/>
          <w:sz w:val="32"/>
          <w:szCs w:val="32"/>
        </w:rPr>
      </w:pPr>
    </w:p>
    <w:p w:rsidR="00EF24DD" w:rsidRDefault="00EF24DD" w:rsidP="00A103B7">
      <w:pPr>
        <w:rPr>
          <w:rFonts w:cs="Arial"/>
          <w:b/>
          <w:bCs/>
          <w:kern w:val="1"/>
          <w:sz w:val="32"/>
          <w:szCs w:val="32"/>
        </w:rPr>
      </w:pPr>
    </w:p>
    <w:p w:rsidR="00EF24DD" w:rsidRDefault="00EF24DD" w:rsidP="00A103B7">
      <w:pPr>
        <w:rPr>
          <w:rFonts w:cs="Arial"/>
          <w:b/>
          <w:bCs/>
          <w:kern w:val="1"/>
          <w:sz w:val="32"/>
          <w:szCs w:val="32"/>
        </w:rPr>
      </w:pPr>
    </w:p>
    <w:p w:rsidR="00EF24DD" w:rsidRDefault="00EF24DD" w:rsidP="00A103B7">
      <w:pPr>
        <w:rPr>
          <w:rFonts w:cs="Arial"/>
          <w:b/>
          <w:bCs/>
          <w:kern w:val="1"/>
          <w:sz w:val="32"/>
          <w:szCs w:val="32"/>
        </w:rPr>
      </w:pPr>
    </w:p>
    <w:p w:rsidR="008C393E" w:rsidRDefault="008C393E" w:rsidP="00A103B7">
      <w:pPr>
        <w:rPr>
          <w:rFonts w:cs="Arial"/>
          <w:b/>
          <w:bCs/>
          <w:kern w:val="1"/>
          <w:sz w:val="32"/>
          <w:szCs w:val="32"/>
        </w:rPr>
      </w:pPr>
    </w:p>
    <w:p w:rsidR="008C393E" w:rsidRDefault="008C393E" w:rsidP="00A103B7">
      <w:pPr>
        <w:rPr>
          <w:rFonts w:cs="Arial"/>
          <w:b/>
          <w:bCs/>
          <w:kern w:val="1"/>
          <w:sz w:val="32"/>
          <w:szCs w:val="32"/>
        </w:rPr>
      </w:pPr>
    </w:p>
    <w:p w:rsidR="008C393E" w:rsidRDefault="008C393E" w:rsidP="00A103B7">
      <w:pPr>
        <w:rPr>
          <w:rFonts w:cs="Arial"/>
          <w:b/>
          <w:bCs/>
          <w:kern w:val="1"/>
          <w:sz w:val="32"/>
          <w:szCs w:val="32"/>
        </w:rPr>
      </w:pPr>
    </w:p>
    <w:p w:rsidR="00EB7B54" w:rsidRDefault="00EB7B54" w:rsidP="00A103B7">
      <w:pPr>
        <w:rPr>
          <w:rFonts w:cs="Arial"/>
          <w:b/>
          <w:bCs/>
          <w:kern w:val="1"/>
          <w:sz w:val="32"/>
          <w:szCs w:val="32"/>
        </w:rPr>
      </w:pPr>
    </w:p>
    <w:p w:rsidR="00003487" w:rsidRPr="00A103B7" w:rsidRDefault="00003487" w:rsidP="00A103B7">
      <w:pPr>
        <w:rPr>
          <w:rFonts w:cs="Arial"/>
          <w:b/>
          <w:bCs/>
          <w:kern w:val="1"/>
          <w:sz w:val="32"/>
          <w:szCs w:val="32"/>
        </w:rPr>
      </w:pPr>
    </w:p>
    <w:p w:rsidR="00A103B7" w:rsidRPr="00EF24DD" w:rsidRDefault="00AD629C" w:rsidP="00EF24DD">
      <w:pPr>
        <w:rPr>
          <w:rFonts w:ascii="Arial" w:hAnsi="Arial" w:cs="Arial"/>
          <w:b/>
          <w:kern w:val="32"/>
          <w:lang w:eastAsia="en-US"/>
        </w:rPr>
      </w:pPr>
      <w:bookmarkStart w:id="35" w:name="appendixc"/>
      <w:r w:rsidRPr="00EF24DD">
        <w:rPr>
          <w:rFonts w:ascii="Arial" w:hAnsi="Arial" w:cs="Arial"/>
          <w:b/>
          <w:kern w:val="32"/>
          <w:lang w:eastAsia="en-US"/>
        </w:rPr>
        <w:lastRenderedPageBreak/>
        <w:t xml:space="preserve">Appendix 3: </w:t>
      </w:r>
      <w:r w:rsidR="00A103B7" w:rsidRPr="00EF24DD">
        <w:rPr>
          <w:rFonts w:ascii="Arial" w:hAnsi="Arial" w:cs="Arial"/>
          <w:b/>
          <w:kern w:val="32"/>
          <w:lang w:eastAsia="en-US"/>
        </w:rPr>
        <w:t xml:space="preserve">Acknowledgments </w:t>
      </w:r>
    </w:p>
    <w:bookmarkEnd w:id="35"/>
    <w:p w:rsidR="00A115B8" w:rsidRPr="00B60F07" w:rsidRDefault="00A115B8" w:rsidP="00B60F07">
      <w:pPr>
        <w:rPr>
          <w:rFonts w:cs="Arial"/>
          <w:b/>
          <w:bCs/>
          <w:kern w:val="1"/>
          <w:sz w:val="32"/>
          <w:szCs w:val="32"/>
        </w:rPr>
      </w:pPr>
    </w:p>
    <w:p w:rsidR="00A56E90" w:rsidRPr="00B60F07" w:rsidRDefault="00A115B8" w:rsidP="00B60F07">
      <w:pPr>
        <w:rPr>
          <w:rFonts w:ascii="Arial" w:hAnsi="Arial" w:cs="Arial"/>
          <w:b/>
          <w:i/>
          <w:sz w:val="22"/>
          <w:szCs w:val="20"/>
          <w:lang w:val="en-IE" w:eastAsia="en-US"/>
        </w:rPr>
      </w:pPr>
      <w:r w:rsidRPr="00B60F07">
        <w:rPr>
          <w:rFonts w:ascii="Arial" w:hAnsi="Arial" w:cs="Arial"/>
          <w:b/>
          <w:i/>
          <w:sz w:val="22"/>
          <w:szCs w:val="20"/>
          <w:lang w:val="en-IE" w:eastAsia="en-US"/>
        </w:rPr>
        <w:t xml:space="preserve">We would like to thank the following for their assistance in briefing the Committee </w:t>
      </w:r>
    </w:p>
    <w:p w:rsidR="00A56E90" w:rsidRPr="00B60F07" w:rsidRDefault="00A56E90" w:rsidP="00B60F07">
      <w:pPr>
        <w:rPr>
          <w:rFonts w:ascii="Arial" w:hAnsi="Arial" w:cs="Arial"/>
          <w:sz w:val="22"/>
          <w:szCs w:val="20"/>
          <w:lang w:val="en-IE" w:eastAsia="en-US"/>
        </w:rPr>
      </w:pPr>
    </w:p>
    <w:p w:rsidR="009B33AA" w:rsidRPr="00B60F07" w:rsidRDefault="009B33AA" w:rsidP="00B60F07">
      <w:pPr>
        <w:rPr>
          <w:rFonts w:ascii="Arial" w:hAnsi="Arial" w:cs="Arial"/>
          <w:sz w:val="22"/>
          <w:szCs w:val="20"/>
          <w:lang w:val="en-IE" w:eastAsia="en-US"/>
        </w:rPr>
      </w:pPr>
      <w:r w:rsidRPr="00B60F07">
        <w:rPr>
          <w:rFonts w:ascii="Arial" w:hAnsi="Arial" w:cs="Arial"/>
          <w:sz w:val="22"/>
          <w:szCs w:val="20"/>
          <w:lang w:val="en-IE" w:eastAsia="en-US"/>
        </w:rPr>
        <w:tab/>
      </w:r>
    </w:p>
    <w:p w:rsidR="009B33AA" w:rsidRPr="00B60F07" w:rsidRDefault="009B33AA" w:rsidP="00B60F07">
      <w:pPr>
        <w:rPr>
          <w:rFonts w:ascii="Arial" w:hAnsi="Arial" w:cs="Arial"/>
          <w:sz w:val="22"/>
          <w:szCs w:val="20"/>
          <w:lang w:val="en-IE" w:eastAsia="en-US"/>
        </w:rPr>
      </w:pPr>
      <w:r w:rsidRPr="00B60F07">
        <w:rPr>
          <w:rFonts w:ascii="Arial" w:hAnsi="Arial" w:cs="Arial"/>
          <w:sz w:val="22"/>
          <w:szCs w:val="20"/>
          <w:lang w:val="en-IE" w:eastAsia="en-US"/>
        </w:rPr>
        <w:t xml:space="preserve">Mr Chris Guest, </w:t>
      </w:r>
      <w:r w:rsidR="001F19F3">
        <w:rPr>
          <w:rFonts w:ascii="Arial" w:hAnsi="Arial" w:cs="Arial"/>
          <w:sz w:val="22"/>
          <w:szCs w:val="20"/>
          <w:lang w:val="en-IE" w:eastAsia="en-US"/>
        </w:rPr>
        <w:t>Department of Work and Pensions, UK</w:t>
      </w:r>
    </w:p>
    <w:p w:rsidR="009B33AA" w:rsidRPr="00B60F07" w:rsidRDefault="009B33AA" w:rsidP="00B60F07">
      <w:pPr>
        <w:rPr>
          <w:rFonts w:ascii="Arial" w:hAnsi="Arial" w:cs="Arial"/>
          <w:sz w:val="22"/>
          <w:szCs w:val="20"/>
          <w:lang w:val="en-IE" w:eastAsia="en-US"/>
        </w:rPr>
      </w:pPr>
    </w:p>
    <w:p w:rsidR="009B33AA" w:rsidRPr="00B60F07" w:rsidRDefault="009B33AA" w:rsidP="00B60F07">
      <w:pPr>
        <w:rPr>
          <w:rFonts w:ascii="Arial" w:hAnsi="Arial" w:cs="Arial"/>
          <w:sz w:val="22"/>
          <w:szCs w:val="20"/>
          <w:lang w:val="en-IE" w:eastAsia="en-US"/>
        </w:rPr>
      </w:pPr>
      <w:r w:rsidRPr="00B60F07">
        <w:rPr>
          <w:rFonts w:ascii="Arial" w:hAnsi="Arial" w:cs="Arial"/>
          <w:sz w:val="22"/>
          <w:szCs w:val="20"/>
          <w:lang w:val="en-IE" w:eastAsia="en-US"/>
        </w:rPr>
        <w:t>Simon Wood, Department of Work and</w:t>
      </w:r>
      <w:r w:rsidR="001F19F3">
        <w:rPr>
          <w:rFonts w:ascii="Arial" w:hAnsi="Arial" w:cs="Arial"/>
          <w:sz w:val="22"/>
          <w:szCs w:val="20"/>
          <w:lang w:val="en-IE" w:eastAsia="en-US"/>
        </w:rPr>
        <w:t xml:space="preserve"> Pensions, UK</w:t>
      </w:r>
    </w:p>
    <w:p w:rsidR="009B33AA" w:rsidRPr="00B60F07" w:rsidRDefault="009B33AA" w:rsidP="00B60F07">
      <w:pPr>
        <w:rPr>
          <w:rFonts w:ascii="Arial" w:hAnsi="Arial" w:cs="Arial"/>
          <w:sz w:val="22"/>
          <w:szCs w:val="20"/>
          <w:lang w:val="en-IE" w:eastAsia="en-US"/>
        </w:rPr>
      </w:pPr>
    </w:p>
    <w:p w:rsidR="009B33AA" w:rsidRPr="00B60F07" w:rsidRDefault="009B33AA" w:rsidP="00B60F07">
      <w:pPr>
        <w:rPr>
          <w:rFonts w:ascii="Arial" w:hAnsi="Arial" w:cs="Arial"/>
          <w:sz w:val="22"/>
          <w:szCs w:val="20"/>
          <w:lang w:val="en-IE" w:eastAsia="en-US"/>
        </w:rPr>
      </w:pPr>
      <w:r w:rsidRPr="00B60F07">
        <w:rPr>
          <w:rFonts w:ascii="Arial" w:hAnsi="Arial" w:cs="Arial"/>
          <w:sz w:val="22"/>
          <w:szCs w:val="20"/>
          <w:lang w:val="en-IE" w:eastAsia="en-US"/>
        </w:rPr>
        <w:t xml:space="preserve">Vikki Knight, </w:t>
      </w:r>
      <w:r w:rsidR="001F19F3">
        <w:rPr>
          <w:rFonts w:ascii="Arial" w:hAnsi="Arial" w:cs="Arial"/>
          <w:sz w:val="22"/>
          <w:szCs w:val="20"/>
          <w:lang w:val="en-IE" w:eastAsia="en-US"/>
        </w:rPr>
        <w:t>Department of Work and Pensions, UK</w:t>
      </w:r>
    </w:p>
    <w:p w:rsidR="009B33AA" w:rsidRPr="00B60F07" w:rsidRDefault="009B33AA" w:rsidP="00B60F07">
      <w:pPr>
        <w:rPr>
          <w:rFonts w:ascii="Arial" w:hAnsi="Arial" w:cs="Arial"/>
          <w:sz w:val="22"/>
          <w:szCs w:val="20"/>
          <w:lang w:val="en-IE" w:eastAsia="en-US"/>
        </w:rPr>
      </w:pPr>
    </w:p>
    <w:p w:rsidR="009B33AA" w:rsidRPr="00B60F07" w:rsidRDefault="009B33AA" w:rsidP="00B60F07">
      <w:pPr>
        <w:rPr>
          <w:rFonts w:ascii="Arial" w:hAnsi="Arial" w:cs="Arial"/>
          <w:sz w:val="22"/>
          <w:szCs w:val="20"/>
          <w:lang w:val="en-IE" w:eastAsia="en-US"/>
        </w:rPr>
      </w:pPr>
      <w:r w:rsidRPr="00B60F07">
        <w:rPr>
          <w:rFonts w:ascii="Arial" w:hAnsi="Arial" w:cs="Arial"/>
          <w:sz w:val="22"/>
          <w:szCs w:val="20"/>
          <w:lang w:val="en-IE" w:eastAsia="en-US"/>
        </w:rPr>
        <w:t>Tony Wilson, Centre for</w:t>
      </w:r>
      <w:r w:rsidR="001F19F3">
        <w:rPr>
          <w:rFonts w:ascii="Arial" w:hAnsi="Arial" w:cs="Arial"/>
          <w:sz w:val="22"/>
          <w:szCs w:val="20"/>
          <w:lang w:val="en-IE" w:eastAsia="en-US"/>
        </w:rPr>
        <w:t xml:space="preserve"> Economic and Social Inclusion, UK</w:t>
      </w:r>
    </w:p>
    <w:p w:rsidR="009B33AA" w:rsidRPr="00B60F07" w:rsidRDefault="009B33AA" w:rsidP="00B60F07">
      <w:pPr>
        <w:rPr>
          <w:rFonts w:ascii="Arial" w:hAnsi="Arial" w:cs="Arial"/>
          <w:sz w:val="22"/>
          <w:szCs w:val="20"/>
          <w:lang w:val="en-IE" w:eastAsia="en-US"/>
        </w:rPr>
      </w:pPr>
    </w:p>
    <w:p w:rsidR="009B33AA" w:rsidRPr="00B60F07" w:rsidRDefault="009B33AA" w:rsidP="00B60F07">
      <w:pPr>
        <w:rPr>
          <w:rFonts w:ascii="Arial" w:hAnsi="Arial" w:cs="Arial"/>
          <w:sz w:val="22"/>
          <w:szCs w:val="20"/>
          <w:lang w:val="en-IE" w:eastAsia="en-US"/>
        </w:rPr>
      </w:pPr>
      <w:r w:rsidRPr="00B60F07">
        <w:rPr>
          <w:rFonts w:ascii="Arial" w:hAnsi="Arial" w:cs="Arial"/>
          <w:sz w:val="22"/>
          <w:szCs w:val="20"/>
          <w:lang w:val="en-IE" w:eastAsia="en-US"/>
        </w:rPr>
        <w:t>Spencer Thompson, Institute fo</w:t>
      </w:r>
      <w:r w:rsidR="001F19F3">
        <w:rPr>
          <w:rFonts w:ascii="Arial" w:hAnsi="Arial" w:cs="Arial"/>
          <w:sz w:val="22"/>
          <w:szCs w:val="20"/>
          <w:lang w:val="en-IE" w:eastAsia="en-US"/>
        </w:rPr>
        <w:t>r Public Policy Research (IPPR), UK</w:t>
      </w:r>
    </w:p>
    <w:p w:rsidR="009B33AA" w:rsidRPr="00B60F07" w:rsidRDefault="009B33AA" w:rsidP="009B33AA">
      <w:pPr>
        <w:rPr>
          <w:rFonts w:ascii="Arial" w:hAnsi="Arial" w:cs="Arial"/>
          <w:sz w:val="22"/>
          <w:szCs w:val="20"/>
          <w:lang w:val="en-IE" w:eastAsia="en-US"/>
        </w:rPr>
      </w:pPr>
    </w:p>
    <w:p w:rsidR="009B33AA" w:rsidRPr="00B60F07" w:rsidRDefault="009B33AA" w:rsidP="00B60F07">
      <w:pPr>
        <w:rPr>
          <w:rFonts w:ascii="Arial" w:hAnsi="Arial" w:cs="Arial"/>
          <w:sz w:val="22"/>
          <w:szCs w:val="20"/>
          <w:lang w:val="en-IE" w:eastAsia="en-US"/>
        </w:rPr>
      </w:pPr>
      <w:r w:rsidRPr="00B60F07">
        <w:rPr>
          <w:rFonts w:ascii="Arial" w:hAnsi="Arial" w:cs="Arial"/>
          <w:sz w:val="22"/>
          <w:szCs w:val="20"/>
          <w:lang w:val="en-IE" w:eastAsia="en-US"/>
        </w:rPr>
        <w:t xml:space="preserve">Paul Napier, </w:t>
      </w:r>
      <w:r w:rsidR="001F19F3">
        <w:rPr>
          <w:rFonts w:ascii="Arial" w:hAnsi="Arial" w:cs="Arial"/>
          <w:sz w:val="22"/>
          <w:szCs w:val="20"/>
          <w:lang w:val="en-IE" w:eastAsia="en-US"/>
        </w:rPr>
        <w:t>Wales Rathbone UK</w:t>
      </w:r>
    </w:p>
    <w:p w:rsidR="009B33AA" w:rsidRPr="00B60F07" w:rsidRDefault="009B33AA" w:rsidP="00B60F07">
      <w:pPr>
        <w:rPr>
          <w:rFonts w:ascii="Arial" w:hAnsi="Arial" w:cs="Arial"/>
          <w:sz w:val="22"/>
          <w:szCs w:val="20"/>
          <w:lang w:val="en-IE" w:eastAsia="en-US"/>
        </w:rPr>
      </w:pPr>
    </w:p>
    <w:p w:rsidR="009B33AA" w:rsidRPr="00B60F07" w:rsidRDefault="009B33AA" w:rsidP="00B60F07">
      <w:pPr>
        <w:rPr>
          <w:rFonts w:ascii="Arial" w:hAnsi="Arial" w:cs="Arial"/>
          <w:sz w:val="22"/>
          <w:szCs w:val="20"/>
          <w:lang w:val="en-IE" w:eastAsia="en-US"/>
        </w:rPr>
      </w:pPr>
      <w:r w:rsidRPr="00B60F07">
        <w:rPr>
          <w:rFonts w:ascii="Arial" w:hAnsi="Arial" w:cs="Arial"/>
          <w:sz w:val="22"/>
          <w:szCs w:val="20"/>
          <w:lang w:val="en-IE" w:eastAsia="en-US"/>
        </w:rPr>
        <w:t>Ken Skates AM, Deputy Minister for Skills and Technology</w:t>
      </w:r>
      <w:r w:rsidR="001F19F3">
        <w:rPr>
          <w:rFonts w:ascii="Arial" w:hAnsi="Arial" w:cs="Arial"/>
          <w:sz w:val="22"/>
          <w:szCs w:val="20"/>
          <w:lang w:val="en-IE" w:eastAsia="en-US"/>
        </w:rPr>
        <w:t>, Wales</w:t>
      </w:r>
    </w:p>
    <w:p w:rsidR="009B33AA" w:rsidRPr="00B60F07" w:rsidRDefault="009B33AA" w:rsidP="009B33AA">
      <w:pPr>
        <w:rPr>
          <w:rFonts w:ascii="Arial" w:hAnsi="Arial" w:cs="Arial"/>
          <w:sz w:val="22"/>
          <w:szCs w:val="20"/>
          <w:lang w:val="en-IE" w:eastAsia="en-US"/>
        </w:rPr>
      </w:pPr>
    </w:p>
    <w:p w:rsidR="009B33AA" w:rsidRPr="00B60F07" w:rsidRDefault="009B33AA" w:rsidP="00B60F07">
      <w:pPr>
        <w:rPr>
          <w:rFonts w:ascii="Arial" w:hAnsi="Arial" w:cs="Arial"/>
          <w:sz w:val="22"/>
          <w:szCs w:val="20"/>
          <w:lang w:val="en-IE" w:eastAsia="en-US"/>
        </w:rPr>
      </w:pPr>
      <w:r w:rsidRPr="00B60F07">
        <w:rPr>
          <w:rFonts w:ascii="Arial" w:hAnsi="Arial" w:cs="Arial"/>
          <w:sz w:val="22"/>
          <w:szCs w:val="20"/>
          <w:lang w:val="en-IE" w:eastAsia="en-US"/>
        </w:rPr>
        <w:t>Paul Byard, Commerce Wales (</w:t>
      </w:r>
      <w:proofErr w:type="spellStart"/>
      <w:r w:rsidRPr="00B60F07">
        <w:rPr>
          <w:rFonts w:ascii="Arial" w:hAnsi="Arial" w:cs="Arial"/>
          <w:sz w:val="22"/>
          <w:szCs w:val="20"/>
          <w:lang w:val="en-IE" w:eastAsia="en-US"/>
        </w:rPr>
        <w:t>Cymru</w:t>
      </w:r>
      <w:proofErr w:type="spellEnd"/>
      <w:r w:rsidRPr="00B60F07">
        <w:rPr>
          <w:rFonts w:ascii="Arial" w:hAnsi="Arial" w:cs="Arial"/>
          <w:sz w:val="22"/>
          <w:szCs w:val="20"/>
          <w:lang w:val="en-IE" w:eastAsia="en-US"/>
        </w:rPr>
        <w:t xml:space="preserve">) </w:t>
      </w:r>
    </w:p>
    <w:p w:rsidR="009B33AA" w:rsidRPr="00B60F07" w:rsidRDefault="009B33AA" w:rsidP="00B60F07">
      <w:pPr>
        <w:rPr>
          <w:rFonts w:ascii="Arial" w:hAnsi="Arial" w:cs="Arial"/>
          <w:sz w:val="22"/>
          <w:szCs w:val="20"/>
          <w:lang w:val="en-IE" w:eastAsia="en-US"/>
        </w:rPr>
      </w:pPr>
    </w:p>
    <w:p w:rsidR="009B33AA" w:rsidRPr="00B60F07" w:rsidRDefault="009B33AA" w:rsidP="00B60F07">
      <w:pPr>
        <w:rPr>
          <w:rFonts w:ascii="Arial" w:hAnsi="Arial" w:cs="Arial"/>
          <w:sz w:val="22"/>
          <w:szCs w:val="20"/>
          <w:lang w:val="en-IE" w:eastAsia="en-US"/>
        </w:rPr>
      </w:pPr>
      <w:r w:rsidRPr="00B60F07">
        <w:rPr>
          <w:rFonts w:ascii="Arial" w:hAnsi="Arial" w:cs="Arial"/>
          <w:sz w:val="22"/>
          <w:szCs w:val="20"/>
          <w:lang w:val="en-IE" w:eastAsia="en-US"/>
        </w:rPr>
        <w:t xml:space="preserve">Guy </w:t>
      </w:r>
      <w:proofErr w:type="spellStart"/>
      <w:r w:rsidRPr="00B60F07">
        <w:rPr>
          <w:rFonts w:ascii="Arial" w:hAnsi="Arial" w:cs="Arial"/>
          <w:sz w:val="22"/>
          <w:szCs w:val="20"/>
          <w:lang w:val="en-IE" w:eastAsia="en-US"/>
        </w:rPr>
        <w:t>Lacey</w:t>
      </w:r>
      <w:proofErr w:type="spellEnd"/>
      <w:r w:rsidRPr="00B60F07">
        <w:rPr>
          <w:rFonts w:ascii="Arial" w:hAnsi="Arial" w:cs="Arial"/>
          <w:sz w:val="22"/>
          <w:szCs w:val="20"/>
          <w:lang w:val="en-IE" w:eastAsia="en-US"/>
        </w:rPr>
        <w:t>, Blaenau Gwent Learning Zone</w:t>
      </w:r>
      <w:r w:rsidR="001F19F3">
        <w:rPr>
          <w:rFonts w:ascii="Arial" w:hAnsi="Arial" w:cs="Arial"/>
          <w:sz w:val="22"/>
          <w:szCs w:val="20"/>
          <w:lang w:val="en-IE" w:eastAsia="en-US"/>
        </w:rPr>
        <w:t>, Wales</w:t>
      </w:r>
    </w:p>
    <w:p w:rsidR="009B33AA" w:rsidRPr="00B60F07" w:rsidRDefault="009B33AA" w:rsidP="00B60F07">
      <w:pPr>
        <w:rPr>
          <w:rFonts w:ascii="Arial" w:hAnsi="Arial" w:cs="Arial"/>
          <w:sz w:val="22"/>
          <w:szCs w:val="20"/>
          <w:lang w:val="en-IE" w:eastAsia="en-US"/>
        </w:rPr>
      </w:pPr>
    </w:p>
    <w:p w:rsidR="009B33AA" w:rsidRPr="00B60F07" w:rsidRDefault="009B33AA" w:rsidP="00B60F07">
      <w:pPr>
        <w:rPr>
          <w:rFonts w:ascii="Arial" w:hAnsi="Arial" w:cs="Arial"/>
          <w:sz w:val="22"/>
          <w:szCs w:val="20"/>
          <w:lang w:val="en-IE" w:eastAsia="en-US"/>
        </w:rPr>
      </w:pPr>
      <w:r w:rsidRPr="00B60F07">
        <w:rPr>
          <w:rFonts w:ascii="Arial" w:hAnsi="Arial" w:cs="Arial"/>
          <w:sz w:val="22"/>
          <w:szCs w:val="20"/>
          <w:lang w:val="en-IE" w:eastAsia="en-US"/>
        </w:rPr>
        <w:t>John Sexton, Blaenau Gwent Learning Zone</w:t>
      </w:r>
      <w:r w:rsidR="001F19F3">
        <w:rPr>
          <w:rFonts w:ascii="Arial" w:hAnsi="Arial" w:cs="Arial"/>
          <w:sz w:val="22"/>
          <w:szCs w:val="20"/>
          <w:lang w:val="en-IE" w:eastAsia="en-US"/>
        </w:rPr>
        <w:t>, Wales</w:t>
      </w:r>
    </w:p>
    <w:p w:rsidR="00840150" w:rsidRPr="00B60F07" w:rsidRDefault="00840150" w:rsidP="00B60F07">
      <w:pPr>
        <w:rPr>
          <w:rFonts w:ascii="Arial" w:hAnsi="Arial" w:cs="Arial"/>
          <w:sz w:val="22"/>
          <w:szCs w:val="20"/>
          <w:lang w:val="en-IE" w:eastAsia="en-US"/>
        </w:rPr>
      </w:pPr>
    </w:p>
    <w:p w:rsidR="00A56E90" w:rsidRPr="00B60F07" w:rsidRDefault="00A56E90" w:rsidP="00B60F07">
      <w:pPr>
        <w:rPr>
          <w:rFonts w:ascii="Arial" w:hAnsi="Arial" w:cs="Arial"/>
          <w:sz w:val="22"/>
          <w:szCs w:val="20"/>
          <w:lang w:val="en-IE" w:eastAsia="en-US"/>
        </w:rPr>
      </w:pPr>
      <w:r w:rsidRPr="00B60F07">
        <w:rPr>
          <w:rFonts w:ascii="Arial" w:hAnsi="Arial" w:cs="Arial"/>
          <w:sz w:val="22"/>
          <w:szCs w:val="20"/>
          <w:lang w:val="en-IE" w:eastAsia="en-US"/>
        </w:rPr>
        <w:t>Denise Wright, South Belfast Round Table</w:t>
      </w:r>
    </w:p>
    <w:p w:rsidR="00840150" w:rsidRPr="00B60F07" w:rsidRDefault="00840150" w:rsidP="00B60F07">
      <w:pPr>
        <w:rPr>
          <w:rFonts w:ascii="Arial" w:hAnsi="Arial" w:cs="Arial"/>
          <w:sz w:val="22"/>
          <w:szCs w:val="20"/>
          <w:lang w:val="en-IE" w:eastAsia="en-US"/>
        </w:rPr>
      </w:pPr>
    </w:p>
    <w:p w:rsidR="00A56E90" w:rsidRPr="00B60F07" w:rsidRDefault="00840150" w:rsidP="00B60F07">
      <w:pPr>
        <w:rPr>
          <w:rFonts w:ascii="Arial" w:hAnsi="Arial" w:cs="Arial"/>
          <w:sz w:val="22"/>
          <w:szCs w:val="20"/>
          <w:lang w:val="en-IE" w:eastAsia="en-US"/>
        </w:rPr>
      </w:pPr>
      <w:r w:rsidRPr="00B60F07">
        <w:rPr>
          <w:rFonts w:ascii="Arial" w:hAnsi="Arial" w:cs="Arial"/>
          <w:sz w:val="22"/>
          <w:szCs w:val="20"/>
          <w:lang w:val="en-IE" w:eastAsia="en-US"/>
        </w:rPr>
        <w:t xml:space="preserve">Ann Marie White, </w:t>
      </w:r>
      <w:r w:rsidR="00A56E90" w:rsidRPr="00B60F07">
        <w:rPr>
          <w:rFonts w:ascii="Arial" w:hAnsi="Arial" w:cs="Arial"/>
          <w:sz w:val="22"/>
          <w:szCs w:val="20"/>
          <w:lang w:val="en-IE" w:eastAsia="en-US"/>
        </w:rPr>
        <w:t>Lower Ormeau Residents Action Group</w:t>
      </w:r>
    </w:p>
    <w:p w:rsidR="00840150" w:rsidRPr="00B60F07" w:rsidRDefault="00840150" w:rsidP="00B60F07">
      <w:pPr>
        <w:rPr>
          <w:rFonts w:ascii="Arial" w:hAnsi="Arial" w:cs="Arial"/>
          <w:sz w:val="22"/>
          <w:szCs w:val="20"/>
          <w:lang w:val="en-IE" w:eastAsia="en-US"/>
        </w:rPr>
      </w:pPr>
    </w:p>
    <w:p w:rsidR="00A56E90" w:rsidRPr="00B60F07" w:rsidRDefault="00840150" w:rsidP="00B60F07">
      <w:pPr>
        <w:rPr>
          <w:rFonts w:ascii="Arial" w:hAnsi="Arial" w:cs="Arial"/>
          <w:sz w:val="22"/>
          <w:szCs w:val="20"/>
          <w:lang w:val="en-IE" w:eastAsia="en-US"/>
        </w:rPr>
      </w:pPr>
      <w:r w:rsidRPr="00B60F07">
        <w:rPr>
          <w:rFonts w:ascii="Arial" w:hAnsi="Arial" w:cs="Arial"/>
          <w:sz w:val="22"/>
          <w:szCs w:val="20"/>
          <w:lang w:val="en-IE" w:eastAsia="en-US"/>
        </w:rPr>
        <w:t xml:space="preserve">Maura Muldoon, </w:t>
      </w:r>
      <w:r w:rsidR="00A56E90" w:rsidRPr="00B60F07">
        <w:rPr>
          <w:rFonts w:ascii="Arial" w:hAnsi="Arial" w:cs="Arial"/>
          <w:sz w:val="22"/>
          <w:szCs w:val="20"/>
          <w:lang w:val="en-IE" w:eastAsia="en-US"/>
        </w:rPr>
        <w:t xml:space="preserve">Police Service of Northern Ireland </w:t>
      </w:r>
    </w:p>
    <w:p w:rsidR="00840150" w:rsidRPr="00B60F07" w:rsidRDefault="00840150" w:rsidP="00B60F07">
      <w:pPr>
        <w:rPr>
          <w:rFonts w:ascii="Arial" w:hAnsi="Arial" w:cs="Arial"/>
          <w:sz w:val="22"/>
          <w:szCs w:val="20"/>
          <w:lang w:val="en-IE" w:eastAsia="en-US"/>
        </w:rPr>
      </w:pPr>
    </w:p>
    <w:p w:rsidR="00A56E90" w:rsidRPr="00B60F07" w:rsidRDefault="00840150" w:rsidP="00B60F07">
      <w:pPr>
        <w:rPr>
          <w:rFonts w:ascii="Arial" w:hAnsi="Arial" w:cs="Arial"/>
          <w:sz w:val="22"/>
          <w:szCs w:val="20"/>
          <w:lang w:val="en-IE" w:eastAsia="en-US"/>
        </w:rPr>
      </w:pPr>
      <w:r w:rsidRPr="00B60F07">
        <w:rPr>
          <w:rFonts w:ascii="Arial" w:hAnsi="Arial" w:cs="Arial"/>
          <w:sz w:val="22"/>
          <w:szCs w:val="20"/>
          <w:lang w:val="en-IE" w:eastAsia="en-US"/>
        </w:rPr>
        <w:t xml:space="preserve">Pauline </w:t>
      </w:r>
      <w:proofErr w:type="spellStart"/>
      <w:r w:rsidRPr="00B60F07">
        <w:rPr>
          <w:rFonts w:ascii="Arial" w:hAnsi="Arial" w:cs="Arial"/>
          <w:sz w:val="22"/>
          <w:szCs w:val="20"/>
          <w:lang w:val="en-IE" w:eastAsia="en-US"/>
        </w:rPr>
        <w:t>McCarry</w:t>
      </w:r>
      <w:proofErr w:type="spellEnd"/>
      <w:r w:rsidRPr="00B60F07">
        <w:rPr>
          <w:rFonts w:ascii="Arial" w:hAnsi="Arial" w:cs="Arial"/>
          <w:sz w:val="22"/>
          <w:szCs w:val="20"/>
          <w:lang w:val="en-IE" w:eastAsia="en-US"/>
        </w:rPr>
        <w:t xml:space="preserve">, </w:t>
      </w:r>
      <w:proofErr w:type="gramStart"/>
      <w:r w:rsidR="001F19F3">
        <w:rPr>
          <w:rFonts w:ascii="Arial" w:hAnsi="Arial" w:cs="Arial"/>
          <w:sz w:val="22"/>
          <w:szCs w:val="20"/>
          <w:lang w:val="en-IE" w:eastAsia="en-US"/>
        </w:rPr>
        <w:t>An</w:t>
      </w:r>
      <w:proofErr w:type="gramEnd"/>
      <w:r w:rsidR="001F19F3">
        <w:rPr>
          <w:rFonts w:ascii="Arial" w:hAnsi="Arial" w:cs="Arial"/>
          <w:sz w:val="22"/>
          <w:szCs w:val="20"/>
          <w:lang w:val="en-IE" w:eastAsia="en-US"/>
        </w:rPr>
        <w:t xml:space="preserve"> </w:t>
      </w:r>
      <w:proofErr w:type="spellStart"/>
      <w:r w:rsidR="001F19F3">
        <w:rPr>
          <w:rFonts w:ascii="Arial" w:hAnsi="Arial" w:cs="Arial"/>
          <w:sz w:val="22"/>
          <w:szCs w:val="20"/>
          <w:lang w:val="en-IE" w:eastAsia="en-US"/>
        </w:rPr>
        <w:t>Munia</w:t>
      </w:r>
      <w:proofErr w:type="spellEnd"/>
      <w:r w:rsidR="001F19F3">
        <w:rPr>
          <w:rFonts w:ascii="Arial" w:hAnsi="Arial" w:cs="Arial"/>
          <w:sz w:val="22"/>
          <w:szCs w:val="20"/>
          <w:lang w:val="en-IE" w:eastAsia="en-US"/>
        </w:rPr>
        <w:t xml:space="preserve"> </w:t>
      </w:r>
      <w:proofErr w:type="spellStart"/>
      <w:r w:rsidR="001F19F3">
        <w:rPr>
          <w:rFonts w:ascii="Arial" w:hAnsi="Arial" w:cs="Arial"/>
          <w:sz w:val="22"/>
          <w:szCs w:val="20"/>
          <w:lang w:val="en-IE" w:eastAsia="en-US"/>
        </w:rPr>
        <w:t>Tober</w:t>
      </w:r>
      <w:proofErr w:type="spellEnd"/>
      <w:r w:rsidR="001F19F3">
        <w:rPr>
          <w:rFonts w:ascii="Arial" w:hAnsi="Arial" w:cs="Arial"/>
          <w:sz w:val="22"/>
          <w:szCs w:val="20"/>
          <w:lang w:val="en-IE" w:eastAsia="en-US"/>
        </w:rPr>
        <w:t>,</w:t>
      </w:r>
      <w:r w:rsidR="001F19F3" w:rsidRPr="001F19F3">
        <w:rPr>
          <w:rFonts w:ascii="Arial" w:hAnsi="Arial" w:cs="Arial"/>
          <w:sz w:val="22"/>
          <w:szCs w:val="20"/>
          <w:lang w:val="en-IE" w:eastAsia="en-US"/>
        </w:rPr>
        <w:t xml:space="preserve"> </w:t>
      </w:r>
      <w:r w:rsidR="001F19F3">
        <w:rPr>
          <w:rFonts w:ascii="Arial" w:hAnsi="Arial" w:cs="Arial"/>
          <w:sz w:val="22"/>
          <w:szCs w:val="20"/>
          <w:lang w:val="en-IE" w:eastAsia="en-US"/>
        </w:rPr>
        <w:t>Northern Ireland</w:t>
      </w:r>
    </w:p>
    <w:p w:rsidR="001F19F3" w:rsidRDefault="001F19F3" w:rsidP="00B60F07">
      <w:pPr>
        <w:rPr>
          <w:rFonts w:ascii="Arial" w:hAnsi="Arial" w:cs="Arial"/>
          <w:sz w:val="22"/>
          <w:szCs w:val="20"/>
          <w:lang w:val="en-IE" w:eastAsia="en-US"/>
        </w:rPr>
      </w:pPr>
    </w:p>
    <w:p w:rsidR="00840150" w:rsidRPr="00B60F07" w:rsidRDefault="00840150" w:rsidP="00B60F07">
      <w:pPr>
        <w:rPr>
          <w:rFonts w:ascii="Arial" w:hAnsi="Arial" w:cs="Arial"/>
          <w:sz w:val="22"/>
          <w:szCs w:val="20"/>
          <w:lang w:val="en-IE" w:eastAsia="en-US"/>
        </w:rPr>
      </w:pPr>
      <w:proofErr w:type="spellStart"/>
      <w:r w:rsidRPr="00B60F07">
        <w:rPr>
          <w:rFonts w:ascii="Arial" w:hAnsi="Arial" w:cs="Arial"/>
          <w:sz w:val="22"/>
          <w:szCs w:val="20"/>
          <w:lang w:val="en-IE" w:eastAsia="en-US"/>
        </w:rPr>
        <w:t>Sorina</w:t>
      </w:r>
      <w:proofErr w:type="spellEnd"/>
      <w:r w:rsidRPr="00B60F07">
        <w:rPr>
          <w:rFonts w:ascii="Arial" w:hAnsi="Arial" w:cs="Arial"/>
          <w:sz w:val="22"/>
          <w:szCs w:val="20"/>
          <w:lang w:val="en-IE" w:eastAsia="en-US"/>
        </w:rPr>
        <w:t xml:space="preserve"> </w:t>
      </w:r>
      <w:proofErr w:type="spellStart"/>
      <w:r w:rsidRPr="00B60F07">
        <w:rPr>
          <w:rFonts w:ascii="Arial" w:hAnsi="Arial" w:cs="Arial"/>
          <w:sz w:val="22"/>
          <w:szCs w:val="20"/>
          <w:lang w:val="en-IE" w:eastAsia="en-US"/>
        </w:rPr>
        <w:t>Toma</w:t>
      </w:r>
      <w:proofErr w:type="spellEnd"/>
      <w:r w:rsidRPr="00B60F07">
        <w:rPr>
          <w:rFonts w:ascii="Arial" w:hAnsi="Arial" w:cs="Arial"/>
          <w:sz w:val="22"/>
          <w:szCs w:val="20"/>
          <w:lang w:val="en-IE" w:eastAsia="en-US"/>
        </w:rPr>
        <w:t>, Bryson Intercultural</w:t>
      </w:r>
      <w:r w:rsidR="001F19F3">
        <w:rPr>
          <w:rFonts w:ascii="Arial" w:hAnsi="Arial" w:cs="Arial"/>
          <w:sz w:val="22"/>
          <w:szCs w:val="20"/>
          <w:lang w:val="en-IE" w:eastAsia="en-US"/>
        </w:rPr>
        <w:t>,</w:t>
      </w:r>
      <w:r w:rsidR="001F19F3" w:rsidRPr="001F19F3">
        <w:rPr>
          <w:rFonts w:ascii="Arial" w:hAnsi="Arial" w:cs="Arial"/>
          <w:sz w:val="22"/>
          <w:szCs w:val="20"/>
          <w:lang w:val="en-IE" w:eastAsia="en-US"/>
        </w:rPr>
        <w:t xml:space="preserve"> </w:t>
      </w:r>
      <w:r w:rsidR="001F19F3">
        <w:rPr>
          <w:rFonts w:ascii="Arial" w:hAnsi="Arial" w:cs="Arial"/>
          <w:sz w:val="22"/>
          <w:szCs w:val="20"/>
          <w:lang w:val="en-IE" w:eastAsia="en-US"/>
        </w:rPr>
        <w:t>Northern Ireland</w:t>
      </w:r>
    </w:p>
    <w:p w:rsidR="00840150" w:rsidRPr="00B60F07" w:rsidRDefault="00840150" w:rsidP="00B60F07">
      <w:pPr>
        <w:rPr>
          <w:rFonts w:ascii="Arial" w:hAnsi="Arial" w:cs="Arial"/>
          <w:sz w:val="22"/>
          <w:szCs w:val="20"/>
          <w:lang w:val="en-IE" w:eastAsia="en-US"/>
        </w:rPr>
      </w:pPr>
    </w:p>
    <w:p w:rsidR="00A56E90" w:rsidRPr="00B60F07" w:rsidRDefault="00840150" w:rsidP="00B60F07">
      <w:pPr>
        <w:rPr>
          <w:rFonts w:ascii="Arial" w:hAnsi="Arial" w:cs="Arial"/>
          <w:sz w:val="22"/>
          <w:szCs w:val="20"/>
          <w:lang w:val="en-IE" w:eastAsia="en-US"/>
        </w:rPr>
      </w:pPr>
      <w:r w:rsidRPr="00B60F07">
        <w:rPr>
          <w:rFonts w:ascii="Arial" w:hAnsi="Arial" w:cs="Arial"/>
          <w:sz w:val="22"/>
          <w:szCs w:val="20"/>
          <w:lang w:val="en-IE" w:eastAsia="en-US"/>
        </w:rPr>
        <w:t>Denis Long, Mediation NI</w:t>
      </w:r>
    </w:p>
    <w:p w:rsidR="00840150" w:rsidRPr="00B60F07" w:rsidRDefault="00840150" w:rsidP="00B60F07">
      <w:pPr>
        <w:rPr>
          <w:rFonts w:ascii="Arial" w:hAnsi="Arial" w:cs="Arial"/>
          <w:sz w:val="22"/>
          <w:szCs w:val="20"/>
          <w:lang w:val="en-IE" w:eastAsia="en-US"/>
        </w:rPr>
      </w:pPr>
    </w:p>
    <w:p w:rsidR="00A56E90" w:rsidRPr="00B60F07" w:rsidRDefault="00840150" w:rsidP="00B60F07">
      <w:pPr>
        <w:rPr>
          <w:rFonts w:ascii="Arial" w:hAnsi="Arial" w:cs="Arial"/>
          <w:sz w:val="22"/>
          <w:szCs w:val="20"/>
          <w:lang w:val="en-IE" w:eastAsia="en-US"/>
        </w:rPr>
      </w:pPr>
      <w:proofErr w:type="spellStart"/>
      <w:r w:rsidRPr="00B60F07">
        <w:rPr>
          <w:rFonts w:ascii="Arial" w:hAnsi="Arial" w:cs="Arial"/>
          <w:sz w:val="22"/>
          <w:szCs w:val="20"/>
          <w:lang w:val="en-IE" w:eastAsia="en-US"/>
        </w:rPr>
        <w:t>Nicolae</w:t>
      </w:r>
      <w:proofErr w:type="spellEnd"/>
      <w:r w:rsidRPr="00B60F07">
        <w:rPr>
          <w:rFonts w:ascii="Arial" w:hAnsi="Arial" w:cs="Arial"/>
          <w:sz w:val="22"/>
          <w:szCs w:val="20"/>
          <w:lang w:val="en-IE" w:eastAsia="en-US"/>
        </w:rPr>
        <w:t xml:space="preserve"> Nicola, </w:t>
      </w:r>
      <w:r w:rsidR="00A56E90" w:rsidRPr="00B60F07">
        <w:rPr>
          <w:rFonts w:ascii="Arial" w:hAnsi="Arial" w:cs="Arial"/>
          <w:sz w:val="22"/>
          <w:szCs w:val="20"/>
          <w:lang w:val="en-IE" w:eastAsia="en-US"/>
        </w:rPr>
        <w:t>Roma</w:t>
      </w:r>
      <w:r w:rsidRPr="00B60F07">
        <w:rPr>
          <w:rFonts w:ascii="Arial" w:hAnsi="Arial" w:cs="Arial"/>
          <w:sz w:val="22"/>
          <w:szCs w:val="20"/>
          <w:lang w:val="en-IE" w:eastAsia="en-US"/>
        </w:rPr>
        <w:t xml:space="preserve">nian Roma Community </w:t>
      </w:r>
      <w:proofErr w:type="spellStart"/>
      <w:r w:rsidRPr="00B60F07">
        <w:rPr>
          <w:rFonts w:ascii="Arial" w:hAnsi="Arial" w:cs="Arial"/>
          <w:sz w:val="22"/>
          <w:szCs w:val="20"/>
          <w:lang w:val="en-IE" w:eastAsia="en-US"/>
        </w:rPr>
        <w:t>Assoc</w:t>
      </w:r>
      <w:proofErr w:type="spellEnd"/>
      <w:r w:rsidRPr="00B60F07">
        <w:rPr>
          <w:rFonts w:ascii="Arial" w:hAnsi="Arial" w:cs="Arial"/>
          <w:sz w:val="22"/>
          <w:szCs w:val="20"/>
          <w:lang w:val="en-IE" w:eastAsia="en-US"/>
        </w:rPr>
        <w:t xml:space="preserve"> of NI</w:t>
      </w:r>
    </w:p>
    <w:p w:rsidR="00A56E90" w:rsidRPr="00B60F07" w:rsidRDefault="00A56E90" w:rsidP="00840150">
      <w:pPr>
        <w:rPr>
          <w:rFonts w:ascii="Arial" w:hAnsi="Arial" w:cs="Arial"/>
          <w:sz w:val="22"/>
          <w:szCs w:val="20"/>
          <w:lang w:val="en-IE" w:eastAsia="en-US"/>
        </w:rPr>
      </w:pPr>
    </w:p>
    <w:p w:rsidR="00840150" w:rsidRPr="00B60F07" w:rsidRDefault="00840150" w:rsidP="00B60F07">
      <w:pPr>
        <w:rPr>
          <w:rFonts w:ascii="Arial" w:hAnsi="Arial" w:cs="Arial"/>
          <w:sz w:val="22"/>
          <w:szCs w:val="20"/>
          <w:lang w:val="en-IE" w:eastAsia="en-US"/>
        </w:rPr>
      </w:pPr>
      <w:r w:rsidRPr="00B60F07">
        <w:rPr>
          <w:rFonts w:ascii="Arial" w:hAnsi="Arial" w:cs="Arial"/>
          <w:sz w:val="22"/>
          <w:szCs w:val="20"/>
          <w:lang w:val="en-IE" w:eastAsia="en-US"/>
        </w:rPr>
        <w:t xml:space="preserve">Connor Smith, </w:t>
      </w:r>
      <w:r w:rsidR="00A56E90" w:rsidRPr="00B60F07">
        <w:rPr>
          <w:rFonts w:ascii="Arial" w:hAnsi="Arial" w:cs="Arial"/>
          <w:sz w:val="22"/>
          <w:szCs w:val="20"/>
          <w:lang w:val="en-IE" w:eastAsia="en-US"/>
        </w:rPr>
        <w:t xml:space="preserve">NI Housing Executive </w:t>
      </w:r>
    </w:p>
    <w:p w:rsidR="00840150" w:rsidRPr="00B60F07" w:rsidRDefault="00840150" w:rsidP="00B60F07">
      <w:pPr>
        <w:rPr>
          <w:rFonts w:ascii="Arial" w:hAnsi="Arial" w:cs="Arial"/>
          <w:sz w:val="22"/>
          <w:szCs w:val="20"/>
          <w:lang w:val="en-IE" w:eastAsia="en-US"/>
        </w:rPr>
      </w:pPr>
    </w:p>
    <w:p w:rsidR="00A56E90" w:rsidRPr="00B60F07" w:rsidRDefault="00A56E90" w:rsidP="00B60F07">
      <w:pPr>
        <w:rPr>
          <w:rFonts w:ascii="Arial" w:hAnsi="Arial" w:cs="Arial"/>
          <w:sz w:val="22"/>
          <w:szCs w:val="20"/>
          <w:lang w:val="en-IE" w:eastAsia="en-US"/>
        </w:rPr>
      </w:pPr>
      <w:r w:rsidRPr="00B60F07">
        <w:rPr>
          <w:rFonts w:ascii="Arial" w:hAnsi="Arial" w:cs="Arial"/>
          <w:sz w:val="22"/>
          <w:szCs w:val="20"/>
          <w:lang w:val="en-IE" w:eastAsia="en-US"/>
        </w:rPr>
        <w:t xml:space="preserve">Mary McDonnell, </w:t>
      </w:r>
      <w:r w:rsidR="00840150" w:rsidRPr="00B60F07">
        <w:rPr>
          <w:rFonts w:ascii="Arial" w:hAnsi="Arial" w:cs="Arial"/>
          <w:sz w:val="22"/>
          <w:szCs w:val="20"/>
          <w:lang w:val="en-IE" w:eastAsia="en-US"/>
        </w:rPr>
        <w:t>NI Housing Executive</w:t>
      </w:r>
    </w:p>
    <w:p w:rsidR="00A56E90" w:rsidRPr="00B60F07" w:rsidRDefault="00A56E90" w:rsidP="00B60F07">
      <w:pPr>
        <w:rPr>
          <w:rFonts w:ascii="Arial" w:hAnsi="Arial" w:cs="Arial"/>
          <w:sz w:val="22"/>
          <w:szCs w:val="20"/>
          <w:lang w:val="en-IE" w:eastAsia="en-US"/>
        </w:rPr>
      </w:pPr>
    </w:p>
    <w:p w:rsidR="00840150" w:rsidRPr="00B60F07" w:rsidRDefault="00840150" w:rsidP="00B60F07">
      <w:pPr>
        <w:rPr>
          <w:rFonts w:ascii="Arial" w:hAnsi="Arial" w:cs="Arial"/>
          <w:sz w:val="22"/>
          <w:szCs w:val="20"/>
          <w:lang w:val="en-IE" w:eastAsia="en-US"/>
        </w:rPr>
      </w:pPr>
      <w:r w:rsidRPr="00B60F07">
        <w:rPr>
          <w:rFonts w:ascii="Arial" w:hAnsi="Arial" w:cs="Arial"/>
          <w:sz w:val="22"/>
          <w:szCs w:val="20"/>
          <w:lang w:val="en-IE" w:eastAsia="en-US"/>
        </w:rPr>
        <w:t xml:space="preserve">Stephen Martin, </w:t>
      </w:r>
      <w:r w:rsidR="00A56E90" w:rsidRPr="00B60F07">
        <w:rPr>
          <w:rFonts w:ascii="Arial" w:hAnsi="Arial" w:cs="Arial"/>
          <w:sz w:val="22"/>
          <w:szCs w:val="20"/>
          <w:lang w:val="en-IE" w:eastAsia="en-US"/>
        </w:rPr>
        <w:t xml:space="preserve">Department for Social </w:t>
      </w:r>
      <w:proofErr w:type="gramStart"/>
      <w:r w:rsidR="00A56E90" w:rsidRPr="00B60F07">
        <w:rPr>
          <w:rFonts w:ascii="Arial" w:hAnsi="Arial" w:cs="Arial"/>
          <w:sz w:val="22"/>
          <w:szCs w:val="20"/>
          <w:lang w:val="en-IE" w:eastAsia="en-US"/>
        </w:rPr>
        <w:t xml:space="preserve">Development </w:t>
      </w:r>
      <w:r w:rsidR="001F19F3">
        <w:rPr>
          <w:rFonts w:ascii="Arial" w:hAnsi="Arial" w:cs="Arial"/>
          <w:sz w:val="22"/>
          <w:szCs w:val="20"/>
          <w:lang w:val="en-IE" w:eastAsia="en-US"/>
        </w:rPr>
        <w:t>,</w:t>
      </w:r>
      <w:proofErr w:type="gramEnd"/>
      <w:r w:rsidR="001F19F3" w:rsidRPr="001F19F3">
        <w:rPr>
          <w:rFonts w:ascii="Arial" w:hAnsi="Arial" w:cs="Arial"/>
          <w:sz w:val="22"/>
          <w:szCs w:val="20"/>
          <w:lang w:val="en-IE" w:eastAsia="en-US"/>
        </w:rPr>
        <w:t xml:space="preserve"> </w:t>
      </w:r>
      <w:r w:rsidR="001F19F3">
        <w:rPr>
          <w:rFonts w:ascii="Arial" w:hAnsi="Arial" w:cs="Arial"/>
          <w:sz w:val="22"/>
          <w:szCs w:val="20"/>
          <w:lang w:val="en-IE" w:eastAsia="en-US"/>
        </w:rPr>
        <w:t>Northern Ireland</w:t>
      </w:r>
    </w:p>
    <w:p w:rsidR="00840150" w:rsidRPr="00B60F07" w:rsidRDefault="00840150" w:rsidP="00B60F07">
      <w:pPr>
        <w:rPr>
          <w:rFonts w:ascii="Arial" w:hAnsi="Arial" w:cs="Arial"/>
          <w:sz w:val="22"/>
          <w:szCs w:val="20"/>
          <w:lang w:val="en-IE" w:eastAsia="en-US"/>
        </w:rPr>
      </w:pPr>
    </w:p>
    <w:p w:rsidR="00A56E90" w:rsidRPr="00B60F07" w:rsidRDefault="00840150" w:rsidP="00B60F07">
      <w:pPr>
        <w:rPr>
          <w:rFonts w:ascii="Arial" w:hAnsi="Arial" w:cs="Arial"/>
          <w:sz w:val="22"/>
          <w:szCs w:val="20"/>
          <w:lang w:val="en-IE" w:eastAsia="en-US"/>
        </w:rPr>
      </w:pPr>
      <w:r w:rsidRPr="00B60F07">
        <w:rPr>
          <w:rFonts w:ascii="Arial" w:hAnsi="Arial" w:cs="Arial"/>
          <w:sz w:val="22"/>
          <w:szCs w:val="20"/>
          <w:lang w:val="en-IE" w:eastAsia="en-US"/>
        </w:rPr>
        <w:t>Jason McAnulty, Department for Social Development</w:t>
      </w:r>
      <w:r w:rsidR="001F19F3">
        <w:rPr>
          <w:rFonts w:ascii="Arial" w:hAnsi="Arial" w:cs="Arial"/>
          <w:sz w:val="22"/>
          <w:szCs w:val="20"/>
          <w:lang w:val="en-IE" w:eastAsia="en-US"/>
        </w:rPr>
        <w:t>,</w:t>
      </w:r>
      <w:r w:rsidR="001F19F3" w:rsidRPr="001F19F3">
        <w:rPr>
          <w:rFonts w:ascii="Arial" w:hAnsi="Arial" w:cs="Arial"/>
          <w:sz w:val="22"/>
          <w:szCs w:val="20"/>
          <w:lang w:val="en-IE" w:eastAsia="en-US"/>
        </w:rPr>
        <w:t xml:space="preserve"> </w:t>
      </w:r>
      <w:r w:rsidR="001F19F3">
        <w:rPr>
          <w:rFonts w:ascii="Arial" w:hAnsi="Arial" w:cs="Arial"/>
          <w:sz w:val="22"/>
          <w:szCs w:val="20"/>
          <w:lang w:val="en-IE" w:eastAsia="en-US"/>
        </w:rPr>
        <w:t>Northern Ireland</w:t>
      </w:r>
    </w:p>
    <w:p w:rsidR="00840150" w:rsidRPr="00B60F07" w:rsidRDefault="00840150" w:rsidP="00840150">
      <w:pPr>
        <w:rPr>
          <w:rFonts w:ascii="Arial" w:hAnsi="Arial" w:cs="Arial"/>
          <w:sz w:val="22"/>
          <w:szCs w:val="20"/>
          <w:lang w:val="en-IE" w:eastAsia="en-US"/>
        </w:rPr>
      </w:pPr>
    </w:p>
    <w:p w:rsidR="00840150" w:rsidRPr="00B60F07" w:rsidRDefault="00840150" w:rsidP="00B60F07">
      <w:pPr>
        <w:rPr>
          <w:rFonts w:ascii="Arial" w:hAnsi="Arial" w:cs="Arial"/>
          <w:sz w:val="22"/>
          <w:szCs w:val="20"/>
          <w:lang w:val="en-IE" w:eastAsia="en-US"/>
        </w:rPr>
      </w:pPr>
      <w:r w:rsidRPr="00B60F07">
        <w:rPr>
          <w:rFonts w:ascii="Arial" w:hAnsi="Arial" w:cs="Arial"/>
          <w:sz w:val="22"/>
          <w:szCs w:val="20"/>
          <w:lang w:val="en-IE" w:eastAsia="en-US"/>
        </w:rPr>
        <w:t>Stephen Long, Belfast Health and Social Care Trust Traveller</w:t>
      </w:r>
      <w:r w:rsidR="001F19F3">
        <w:rPr>
          <w:rFonts w:ascii="Arial" w:hAnsi="Arial" w:cs="Arial"/>
          <w:sz w:val="22"/>
          <w:szCs w:val="20"/>
          <w:lang w:val="en-IE" w:eastAsia="en-US"/>
        </w:rPr>
        <w:t>,</w:t>
      </w:r>
      <w:r w:rsidR="001F19F3" w:rsidRPr="001F19F3">
        <w:rPr>
          <w:rFonts w:ascii="Arial" w:hAnsi="Arial" w:cs="Arial"/>
          <w:sz w:val="22"/>
          <w:szCs w:val="20"/>
          <w:lang w:val="en-IE" w:eastAsia="en-US"/>
        </w:rPr>
        <w:t xml:space="preserve"> </w:t>
      </w:r>
      <w:r w:rsidR="001F19F3">
        <w:rPr>
          <w:rFonts w:ascii="Arial" w:hAnsi="Arial" w:cs="Arial"/>
          <w:sz w:val="22"/>
          <w:szCs w:val="20"/>
          <w:lang w:val="en-IE" w:eastAsia="en-US"/>
        </w:rPr>
        <w:t>Northern Ireland</w:t>
      </w:r>
    </w:p>
    <w:p w:rsidR="00840150" w:rsidRPr="00B60F07" w:rsidRDefault="00840150" w:rsidP="00B60F07">
      <w:pPr>
        <w:rPr>
          <w:rFonts w:ascii="Arial" w:hAnsi="Arial" w:cs="Arial"/>
          <w:sz w:val="22"/>
          <w:szCs w:val="20"/>
          <w:lang w:val="en-IE" w:eastAsia="en-US"/>
        </w:rPr>
      </w:pPr>
    </w:p>
    <w:p w:rsidR="00840150" w:rsidRPr="00B60F07" w:rsidRDefault="00840150" w:rsidP="00B60F07">
      <w:pPr>
        <w:rPr>
          <w:rFonts w:ascii="Arial" w:hAnsi="Arial" w:cs="Arial"/>
          <w:sz w:val="22"/>
          <w:szCs w:val="20"/>
          <w:lang w:val="en-IE" w:eastAsia="en-US"/>
        </w:rPr>
      </w:pPr>
      <w:r w:rsidRPr="00B60F07">
        <w:rPr>
          <w:rFonts w:ascii="Arial" w:hAnsi="Arial" w:cs="Arial"/>
          <w:sz w:val="22"/>
          <w:szCs w:val="20"/>
          <w:lang w:val="en-IE" w:eastAsia="en-US"/>
        </w:rPr>
        <w:t>Bryan Nelson, Belfast Health and Social Care Trust Traveller</w:t>
      </w:r>
      <w:r w:rsidR="001F19F3">
        <w:rPr>
          <w:rFonts w:ascii="Arial" w:hAnsi="Arial" w:cs="Arial"/>
          <w:sz w:val="22"/>
          <w:szCs w:val="20"/>
          <w:lang w:val="en-IE" w:eastAsia="en-US"/>
        </w:rPr>
        <w:t>,</w:t>
      </w:r>
      <w:r w:rsidR="001F19F3" w:rsidRPr="001F19F3">
        <w:rPr>
          <w:rFonts w:ascii="Arial" w:hAnsi="Arial" w:cs="Arial"/>
          <w:sz w:val="22"/>
          <w:szCs w:val="20"/>
          <w:lang w:val="en-IE" w:eastAsia="en-US"/>
        </w:rPr>
        <w:t xml:space="preserve"> </w:t>
      </w:r>
      <w:r w:rsidR="001F19F3">
        <w:rPr>
          <w:rFonts w:ascii="Arial" w:hAnsi="Arial" w:cs="Arial"/>
          <w:sz w:val="22"/>
          <w:szCs w:val="20"/>
          <w:lang w:val="en-IE" w:eastAsia="en-US"/>
        </w:rPr>
        <w:t>Northern Ireland</w:t>
      </w:r>
    </w:p>
    <w:p w:rsidR="00840150" w:rsidRPr="00B60F07" w:rsidRDefault="00840150" w:rsidP="00B60F07">
      <w:pPr>
        <w:rPr>
          <w:rFonts w:ascii="Arial" w:hAnsi="Arial" w:cs="Arial"/>
          <w:sz w:val="22"/>
          <w:szCs w:val="20"/>
          <w:lang w:val="en-IE" w:eastAsia="en-US"/>
        </w:rPr>
      </w:pPr>
    </w:p>
    <w:p w:rsidR="00840150" w:rsidRPr="00B60F07" w:rsidRDefault="00840150" w:rsidP="00B60F07">
      <w:pPr>
        <w:rPr>
          <w:rFonts w:ascii="Arial" w:hAnsi="Arial" w:cs="Arial"/>
          <w:sz w:val="22"/>
          <w:szCs w:val="20"/>
          <w:lang w:val="en-IE" w:eastAsia="en-US"/>
        </w:rPr>
      </w:pPr>
      <w:r w:rsidRPr="00B60F07">
        <w:rPr>
          <w:rFonts w:ascii="Arial" w:hAnsi="Arial" w:cs="Arial"/>
          <w:sz w:val="22"/>
          <w:szCs w:val="20"/>
          <w:lang w:val="en-IE" w:eastAsia="en-US"/>
        </w:rPr>
        <w:t xml:space="preserve">Heather Stevens, </w:t>
      </w:r>
      <w:r w:rsidR="00A56E90" w:rsidRPr="00B60F07">
        <w:rPr>
          <w:rFonts w:ascii="Arial" w:hAnsi="Arial" w:cs="Arial"/>
          <w:sz w:val="22"/>
          <w:szCs w:val="20"/>
          <w:lang w:val="en-IE" w:eastAsia="en-US"/>
        </w:rPr>
        <w:t>Department of Health</w:t>
      </w:r>
      <w:r w:rsidR="001F19F3">
        <w:rPr>
          <w:rFonts w:ascii="Arial" w:hAnsi="Arial" w:cs="Arial"/>
          <w:sz w:val="22"/>
          <w:szCs w:val="20"/>
          <w:lang w:val="en-IE" w:eastAsia="en-US"/>
        </w:rPr>
        <w:t>,</w:t>
      </w:r>
      <w:r w:rsidR="001F19F3" w:rsidRPr="001F19F3">
        <w:rPr>
          <w:rFonts w:ascii="Arial" w:hAnsi="Arial" w:cs="Arial"/>
          <w:sz w:val="22"/>
          <w:szCs w:val="20"/>
          <w:lang w:val="en-IE" w:eastAsia="en-US"/>
        </w:rPr>
        <w:t xml:space="preserve"> </w:t>
      </w:r>
      <w:r w:rsidR="001F19F3">
        <w:rPr>
          <w:rFonts w:ascii="Arial" w:hAnsi="Arial" w:cs="Arial"/>
          <w:sz w:val="22"/>
          <w:szCs w:val="20"/>
          <w:lang w:val="en-IE" w:eastAsia="en-US"/>
        </w:rPr>
        <w:t>Northern Ireland</w:t>
      </w:r>
    </w:p>
    <w:p w:rsidR="00840150" w:rsidRPr="00B60F07" w:rsidRDefault="00840150" w:rsidP="00B60F07">
      <w:pPr>
        <w:rPr>
          <w:rFonts w:ascii="Arial" w:hAnsi="Arial" w:cs="Arial"/>
          <w:sz w:val="22"/>
          <w:szCs w:val="20"/>
          <w:lang w:val="en-IE" w:eastAsia="en-US"/>
        </w:rPr>
      </w:pPr>
    </w:p>
    <w:p w:rsidR="00A56E90" w:rsidRDefault="00840150" w:rsidP="00840150">
      <w:pPr>
        <w:rPr>
          <w:rFonts w:ascii="Arial" w:hAnsi="Arial" w:cs="Arial"/>
          <w:sz w:val="22"/>
          <w:szCs w:val="20"/>
          <w:lang w:val="en-IE" w:eastAsia="en-US"/>
        </w:rPr>
      </w:pPr>
      <w:r w:rsidRPr="00B60F07">
        <w:rPr>
          <w:rFonts w:ascii="Arial" w:hAnsi="Arial" w:cs="Arial"/>
          <w:sz w:val="22"/>
          <w:szCs w:val="20"/>
          <w:lang w:val="en-IE" w:eastAsia="en-US"/>
        </w:rPr>
        <w:t>Stephen Galway, Department of Health</w:t>
      </w:r>
      <w:r w:rsidR="001F19F3">
        <w:rPr>
          <w:rFonts w:ascii="Arial" w:hAnsi="Arial" w:cs="Arial"/>
          <w:sz w:val="22"/>
          <w:szCs w:val="20"/>
          <w:lang w:val="en-IE" w:eastAsia="en-US"/>
        </w:rPr>
        <w:t>,</w:t>
      </w:r>
      <w:r w:rsidR="001F19F3" w:rsidRPr="001F19F3">
        <w:rPr>
          <w:rFonts w:ascii="Arial" w:hAnsi="Arial" w:cs="Arial"/>
          <w:sz w:val="22"/>
          <w:szCs w:val="20"/>
          <w:lang w:val="en-IE" w:eastAsia="en-US"/>
        </w:rPr>
        <w:t xml:space="preserve"> </w:t>
      </w:r>
      <w:r w:rsidR="001F19F3">
        <w:rPr>
          <w:rFonts w:ascii="Arial" w:hAnsi="Arial" w:cs="Arial"/>
          <w:sz w:val="22"/>
          <w:szCs w:val="20"/>
          <w:lang w:val="en-IE" w:eastAsia="en-US"/>
        </w:rPr>
        <w:t>Northern Ireland</w:t>
      </w:r>
    </w:p>
    <w:p w:rsidR="001F19F3" w:rsidRPr="00B60F07" w:rsidRDefault="001F19F3" w:rsidP="00840150">
      <w:pPr>
        <w:rPr>
          <w:rFonts w:ascii="Arial" w:hAnsi="Arial" w:cs="Arial"/>
          <w:sz w:val="22"/>
          <w:szCs w:val="20"/>
          <w:lang w:val="en-IE" w:eastAsia="en-US"/>
        </w:rPr>
      </w:pPr>
    </w:p>
    <w:p w:rsidR="00A56E90" w:rsidRPr="00B60F07" w:rsidRDefault="00840150" w:rsidP="00B60F07">
      <w:pPr>
        <w:rPr>
          <w:rFonts w:ascii="Arial" w:hAnsi="Arial" w:cs="Arial"/>
          <w:sz w:val="22"/>
          <w:szCs w:val="20"/>
          <w:lang w:val="en-IE" w:eastAsia="en-US"/>
        </w:rPr>
      </w:pPr>
      <w:r w:rsidRPr="00B60F07">
        <w:rPr>
          <w:rFonts w:ascii="Arial" w:hAnsi="Arial" w:cs="Arial"/>
          <w:sz w:val="22"/>
          <w:szCs w:val="20"/>
          <w:lang w:val="en-IE" w:eastAsia="en-US"/>
        </w:rPr>
        <w:t xml:space="preserve">Joan McGovern, </w:t>
      </w:r>
      <w:r w:rsidR="001F19F3">
        <w:rPr>
          <w:rFonts w:ascii="Arial" w:hAnsi="Arial" w:cs="Arial"/>
          <w:sz w:val="22"/>
          <w:szCs w:val="20"/>
          <w:lang w:val="en-IE" w:eastAsia="en-US"/>
        </w:rPr>
        <w:t xml:space="preserve">Barnardo's </w:t>
      </w:r>
      <w:proofErr w:type="spellStart"/>
      <w:r w:rsidR="001F19F3">
        <w:rPr>
          <w:rFonts w:ascii="Arial" w:hAnsi="Arial" w:cs="Arial"/>
          <w:sz w:val="22"/>
          <w:szCs w:val="20"/>
          <w:lang w:val="en-IE" w:eastAsia="en-US"/>
        </w:rPr>
        <w:t>Tuar</w:t>
      </w:r>
      <w:proofErr w:type="spellEnd"/>
      <w:r w:rsidR="001F19F3">
        <w:rPr>
          <w:rFonts w:ascii="Arial" w:hAnsi="Arial" w:cs="Arial"/>
          <w:sz w:val="22"/>
          <w:szCs w:val="20"/>
          <w:lang w:val="en-IE" w:eastAsia="en-US"/>
        </w:rPr>
        <w:t xml:space="preserve"> </w:t>
      </w:r>
      <w:proofErr w:type="spellStart"/>
      <w:r w:rsidR="001F19F3">
        <w:rPr>
          <w:rFonts w:ascii="Arial" w:hAnsi="Arial" w:cs="Arial"/>
          <w:sz w:val="22"/>
          <w:szCs w:val="20"/>
          <w:lang w:val="en-IE" w:eastAsia="en-US"/>
        </w:rPr>
        <w:t>Ceatha</w:t>
      </w:r>
      <w:proofErr w:type="spellEnd"/>
      <w:r w:rsidR="001F19F3">
        <w:rPr>
          <w:rFonts w:ascii="Arial" w:hAnsi="Arial" w:cs="Arial"/>
          <w:sz w:val="22"/>
          <w:szCs w:val="20"/>
          <w:lang w:val="en-IE" w:eastAsia="en-US"/>
        </w:rPr>
        <w:t>,</w:t>
      </w:r>
      <w:r w:rsidR="001F19F3" w:rsidRPr="001F19F3">
        <w:rPr>
          <w:rFonts w:ascii="Arial" w:hAnsi="Arial" w:cs="Arial"/>
          <w:sz w:val="22"/>
          <w:szCs w:val="20"/>
          <w:lang w:val="en-IE" w:eastAsia="en-US"/>
        </w:rPr>
        <w:t xml:space="preserve"> </w:t>
      </w:r>
      <w:r w:rsidR="001F19F3">
        <w:rPr>
          <w:rFonts w:ascii="Arial" w:hAnsi="Arial" w:cs="Arial"/>
          <w:sz w:val="22"/>
          <w:szCs w:val="20"/>
          <w:lang w:val="en-IE" w:eastAsia="en-US"/>
        </w:rPr>
        <w:t>Northern Ireland</w:t>
      </w:r>
    </w:p>
    <w:p w:rsidR="00840150" w:rsidRPr="00B60F07" w:rsidRDefault="00840150" w:rsidP="00B60F07">
      <w:pPr>
        <w:rPr>
          <w:rFonts w:ascii="Arial" w:hAnsi="Arial" w:cs="Arial"/>
          <w:sz w:val="22"/>
          <w:szCs w:val="20"/>
          <w:lang w:val="en-IE" w:eastAsia="en-US"/>
        </w:rPr>
      </w:pPr>
    </w:p>
    <w:p w:rsidR="00840150" w:rsidRPr="00B60F07" w:rsidRDefault="00840150" w:rsidP="00B60F07">
      <w:pPr>
        <w:rPr>
          <w:rFonts w:ascii="Arial" w:hAnsi="Arial" w:cs="Arial"/>
          <w:sz w:val="22"/>
          <w:szCs w:val="20"/>
          <w:lang w:val="en-IE" w:eastAsia="en-US"/>
        </w:rPr>
      </w:pPr>
      <w:r w:rsidRPr="00B60F07">
        <w:rPr>
          <w:rFonts w:ascii="Arial" w:hAnsi="Arial" w:cs="Arial"/>
          <w:sz w:val="22"/>
          <w:szCs w:val="20"/>
          <w:lang w:val="en-IE" w:eastAsia="en-US"/>
        </w:rPr>
        <w:lastRenderedPageBreak/>
        <w:t xml:space="preserve">Pamela Kirk, Barnardo's </w:t>
      </w:r>
      <w:proofErr w:type="spellStart"/>
      <w:r w:rsidRPr="00B60F07">
        <w:rPr>
          <w:rFonts w:ascii="Arial" w:hAnsi="Arial" w:cs="Arial"/>
          <w:sz w:val="22"/>
          <w:szCs w:val="20"/>
          <w:lang w:val="en-IE" w:eastAsia="en-US"/>
        </w:rPr>
        <w:t>Tuar</w:t>
      </w:r>
      <w:proofErr w:type="spellEnd"/>
      <w:r w:rsidRPr="00B60F07">
        <w:rPr>
          <w:rFonts w:ascii="Arial" w:hAnsi="Arial" w:cs="Arial"/>
          <w:sz w:val="22"/>
          <w:szCs w:val="20"/>
          <w:lang w:val="en-IE" w:eastAsia="en-US"/>
        </w:rPr>
        <w:t xml:space="preserve"> </w:t>
      </w:r>
      <w:proofErr w:type="spellStart"/>
      <w:r w:rsidRPr="00B60F07">
        <w:rPr>
          <w:rFonts w:ascii="Arial" w:hAnsi="Arial" w:cs="Arial"/>
          <w:sz w:val="22"/>
          <w:szCs w:val="20"/>
          <w:lang w:val="en-IE" w:eastAsia="en-US"/>
        </w:rPr>
        <w:t>Ceatha</w:t>
      </w:r>
      <w:proofErr w:type="spellEnd"/>
      <w:r w:rsidR="001F19F3">
        <w:rPr>
          <w:rFonts w:ascii="Arial" w:hAnsi="Arial" w:cs="Arial"/>
          <w:sz w:val="22"/>
          <w:szCs w:val="20"/>
          <w:lang w:val="en-IE" w:eastAsia="en-US"/>
        </w:rPr>
        <w:t>,</w:t>
      </w:r>
      <w:r w:rsidR="001F19F3" w:rsidRPr="001F19F3">
        <w:rPr>
          <w:rFonts w:ascii="Arial" w:hAnsi="Arial" w:cs="Arial"/>
          <w:sz w:val="22"/>
          <w:szCs w:val="20"/>
          <w:lang w:val="en-IE" w:eastAsia="en-US"/>
        </w:rPr>
        <w:t xml:space="preserve"> </w:t>
      </w:r>
      <w:r w:rsidR="001F19F3">
        <w:rPr>
          <w:rFonts w:ascii="Arial" w:hAnsi="Arial" w:cs="Arial"/>
          <w:sz w:val="22"/>
          <w:szCs w:val="20"/>
          <w:lang w:val="en-IE" w:eastAsia="en-US"/>
        </w:rPr>
        <w:t>Northern Ireland</w:t>
      </w:r>
    </w:p>
    <w:p w:rsidR="00840150" w:rsidRPr="00B60F07" w:rsidRDefault="00840150" w:rsidP="00B60F07">
      <w:pPr>
        <w:rPr>
          <w:rFonts w:ascii="Arial" w:hAnsi="Arial" w:cs="Arial"/>
          <w:sz w:val="22"/>
          <w:szCs w:val="20"/>
          <w:lang w:val="en-IE" w:eastAsia="en-US"/>
        </w:rPr>
      </w:pPr>
    </w:p>
    <w:p w:rsidR="00A56E90" w:rsidRPr="00B60F07" w:rsidRDefault="00840150" w:rsidP="00B60F07">
      <w:pPr>
        <w:rPr>
          <w:rFonts w:ascii="Arial" w:hAnsi="Arial" w:cs="Arial"/>
          <w:sz w:val="22"/>
          <w:szCs w:val="20"/>
          <w:lang w:val="en-IE" w:eastAsia="en-US"/>
        </w:rPr>
      </w:pPr>
      <w:r w:rsidRPr="00B60F07">
        <w:rPr>
          <w:rFonts w:ascii="Arial" w:hAnsi="Arial" w:cs="Arial"/>
          <w:sz w:val="22"/>
          <w:szCs w:val="20"/>
          <w:lang w:val="en-IE" w:eastAsia="en-US"/>
        </w:rPr>
        <w:t xml:space="preserve">Julie Humphries, </w:t>
      </w:r>
      <w:r w:rsidR="00A56E90" w:rsidRPr="00B60F07">
        <w:rPr>
          <w:rFonts w:ascii="Arial" w:hAnsi="Arial" w:cs="Arial"/>
          <w:sz w:val="22"/>
          <w:szCs w:val="20"/>
          <w:lang w:val="en-IE" w:eastAsia="en-US"/>
        </w:rPr>
        <w:t>Department of Educat</w:t>
      </w:r>
      <w:r w:rsidR="001F19F3">
        <w:rPr>
          <w:rFonts w:ascii="Arial" w:hAnsi="Arial" w:cs="Arial"/>
          <w:sz w:val="22"/>
          <w:szCs w:val="20"/>
          <w:lang w:val="en-IE" w:eastAsia="en-US"/>
        </w:rPr>
        <w:t>ion, Northern Ireland</w:t>
      </w:r>
    </w:p>
    <w:p w:rsidR="00840150" w:rsidRPr="00B60F07" w:rsidRDefault="00840150" w:rsidP="00B60F07">
      <w:pPr>
        <w:rPr>
          <w:rFonts w:ascii="Arial" w:hAnsi="Arial" w:cs="Arial"/>
          <w:sz w:val="22"/>
          <w:szCs w:val="20"/>
          <w:lang w:val="en-IE" w:eastAsia="en-US"/>
        </w:rPr>
      </w:pPr>
    </w:p>
    <w:p w:rsidR="00840150" w:rsidRPr="00B60F07" w:rsidRDefault="00840150" w:rsidP="00B60F07">
      <w:pPr>
        <w:rPr>
          <w:rFonts w:ascii="Arial" w:hAnsi="Arial" w:cs="Arial"/>
          <w:sz w:val="22"/>
          <w:szCs w:val="20"/>
          <w:lang w:val="en-IE" w:eastAsia="en-US"/>
        </w:rPr>
      </w:pPr>
      <w:r w:rsidRPr="00B60F07">
        <w:rPr>
          <w:rFonts w:ascii="Arial" w:hAnsi="Arial" w:cs="Arial"/>
          <w:sz w:val="22"/>
          <w:szCs w:val="20"/>
          <w:lang w:val="en-IE" w:eastAsia="en-US"/>
        </w:rPr>
        <w:t xml:space="preserve">Michael </w:t>
      </w:r>
      <w:proofErr w:type="spellStart"/>
      <w:r w:rsidRPr="00B60F07">
        <w:rPr>
          <w:rFonts w:ascii="Arial" w:hAnsi="Arial" w:cs="Arial"/>
          <w:sz w:val="22"/>
          <w:szCs w:val="20"/>
          <w:lang w:val="en-IE" w:eastAsia="en-US"/>
        </w:rPr>
        <w:t>Wardlo</w:t>
      </w:r>
      <w:proofErr w:type="spellEnd"/>
      <w:r w:rsidRPr="00B60F07">
        <w:rPr>
          <w:rFonts w:ascii="Arial" w:hAnsi="Arial" w:cs="Arial"/>
          <w:sz w:val="22"/>
          <w:szCs w:val="20"/>
          <w:lang w:val="en-IE" w:eastAsia="en-US"/>
        </w:rPr>
        <w:t xml:space="preserve">, </w:t>
      </w:r>
      <w:r w:rsidR="00A56E90" w:rsidRPr="00B60F07">
        <w:rPr>
          <w:rFonts w:ascii="Arial" w:hAnsi="Arial" w:cs="Arial"/>
          <w:sz w:val="22"/>
          <w:szCs w:val="20"/>
          <w:lang w:val="en-IE" w:eastAsia="en-US"/>
        </w:rPr>
        <w:t>Northe</w:t>
      </w:r>
      <w:r w:rsidRPr="00B60F07">
        <w:rPr>
          <w:rFonts w:ascii="Arial" w:hAnsi="Arial" w:cs="Arial"/>
          <w:sz w:val="22"/>
          <w:szCs w:val="20"/>
          <w:lang w:val="en-IE" w:eastAsia="en-US"/>
        </w:rPr>
        <w:t xml:space="preserve">rn Ireland Equality Commission </w:t>
      </w:r>
    </w:p>
    <w:p w:rsidR="00840150" w:rsidRPr="00B60F07" w:rsidRDefault="00840150" w:rsidP="00B60F07">
      <w:pPr>
        <w:rPr>
          <w:rFonts w:ascii="Arial" w:hAnsi="Arial" w:cs="Arial"/>
          <w:sz w:val="22"/>
          <w:szCs w:val="20"/>
          <w:lang w:val="en-IE" w:eastAsia="en-US"/>
        </w:rPr>
      </w:pPr>
    </w:p>
    <w:p w:rsidR="00397559" w:rsidRPr="00B60F07" w:rsidRDefault="00840150" w:rsidP="00B60F07">
      <w:pPr>
        <w:rPr>
          <w:rFonts w:ascii="Arial" w:hAnsi="Arial" w:cs="Arial"/>
          <w:sz w:val="22"/>
          <w:szCs w:val="20"/>
          <w:lang w:val="en-IE" w:eastAsia="en-US"/>
        </w:rPr>
      </w:pPr>
      <w:r w:rsidRPr="00B60F07">
        <w:rPr>
          <w:rFonts w:ascii="Arial" w:hAnsi="Arial" w:cs="Arial"/>
          <w:sz w:val="22"/>
          <w:szCs w:val="20"/>
          <w:lang w:val="en-IE" w:eastAsia="en-US"/>
        </w:rPr>
        <w:t>Paul Noonan, Northern Ireland Equality Commission</w:t>
      </w:r>
    </w:p>
    <w:p w:rsidR="00840150" w:rsidRPr="00B60F07" w:rsidRDefault="00840150" w:rsidP="00B60F07">
      <w:pPr>
        <w:rPr>
          <w:rFonts w:ascii="Arial" w:hAnsi="Arial" w:cs="Arial"/>
          <w:sz w:val="22"/>
          <w:szCs w:val="20"/>
          <w:lang w:val="en-IE" w:eastAsia="en-US"/>
        </w:rPr>
      </w:pPr>
    </w:p>
    <w:p w:rsidR="00397559" w:rsidRPr="00B60F07" w:rsidRDefault="00397559" w:rsidP="00B60F07">
      <w:pPr>
        <w:rPr>
          <w:rFonts w:ascii="Arial" w:hAnsi="Arial" w:cs="Arial"/>
          <w:sz w:val="22"/>
          <w:szCs w:val="20"/>
          <w:lang w:val="en-IE" w:eastAsia="en-US"/>
        </w:rPr>
      </w:pPr>
      <w:r w:rsidRPr="00B60F07">
        <w:rPr>
          <w:rFonts w:ascii="Arial" w:hAnsi="Arial" w:cs="Arial"/>
          <w:sz w:val="22"/>
          <w:szCs w:val="20"/>
          <w:lang w:val="en-IE" w:eastAsia="en-US"/>
        </w:rPr>
        <w:t>Jean Lambert MEP</w:t>
      </w:r>
    </w:p>
    <w:p w:rsidR="00397559" w:rsidRPr="00B60F07" w:rsidRDefault="00397559" w:rsidP="00397559">
      <w:pPr>
        <w:rPr>
          <w:rFonts w:ascii="Arial" w:hAnsi="Arial" w:cs="Arial"/>
          <w:sz w:val="22"/>
          <w:szCs w:val="20"/>
          <w:lang w:val="en-IE" w:eastAsia="en-US"/>
        </w:rPr>
      </w:pPr>
    </w:p>
    <w:p w:rsidR="00397559" w:rsidRPr="00B60F07" w:rsidRDefault="00397559" w:rsidP="00B60F07">
      <w:pPr>
        <w:rPr>
          <w:rFonts w:ascii="Arial" w:hAnsi="Arial" w:cs="Arial"/>
          <w:sz w:val="22"/>
          <w:szCs w:val="20"/>
          <w:lang w:val="en-IE" w:eastAsia="en-US"/>
        </w:rPr>
      </w:pPr>
      <w:r w:rsidRPr="00B60F07">
        <w:rPr>
          <w:rFonts w:ascii="Arial" w:hAnsi="Arial" w:cs="Arial"/>
          <w:sz w:val="22"/>
          <w:szCs w:val="20"/>
          <w:lang w:val="en-IE" w:eastAsia="en-US"/>
        </w:rPr>
        <w:t xml:space="preserve">Tom </w:t>
      </w:r>
      <w:proofErr w:type="spellStart"/>
      <w:r w:rsidRPr="00B60F07">
        <w:rPr>
          <w:rFonts w:ascii="Arial" w:hAnsi="Arial" w:cs="Arial"/>
          <w:sz w:val="22"/>
          <w:szCs w:val="20"/>
          <w:lang w:val="en-IE" w:eastAsia="en-US"/>
        </w:rPr>
        <w:t>Hanney</w:t>
      </w:r>
      <w:proofErr w:type="spellEnd"/>
      <w:r w:rsidRPr="00B60F07">
        <w:rPr>
          <w:rFonts w:ascii="Arial" w:hAnsi="Arial" w:cs="Arial"/>
          <w:sz w:val="22"/>
          <w:szCs w:val="20"/>
          <w:lang w:val="en-IE" w:eastAsia="en-US"/>
        </w:rPr>
        <w:t>, Permanent Representation of Ireland to the European Union</w:t>
      </w:r>
    </w:p>
    <w:p w:rsidR="00397559" w:rsidRPr="00B60F07" w:rsidRDefault="00397559" w:rsidP="00B60F07">
      <w:pPr>
        <w:rPr>
          <w:rFonts w:ascii="Arial" w:hAnsi="Arial" w:cs="Arial"/>
          <w:sz w:val="22"/>
          <w:szCs w:val="20"/>
          <w:lang w:val="en-IE" w:eastAsia="en-US"/>
        </w:rPr>
      </w:pPr>
    </w:p>
    <w:p w:rsidR="00397559" w:rsidRPr="00B60F07" w:rsidRDefault="00397559" w:rsidP="00B60F07">
      <w:pPr>
        <w:rPr>
          <w:rFonts w:ascii="Arial" w:hAnsi="Arial" w:cs="Arial"/>
          <w:sz w:val="22"/>
          <w:szCs w:val="20"/>
          <w:lang w:val="en-IE" w:eastAsia="en-US"/>
        </w:rPr>
      </w:pPr>
      <w:proofErr w:type="spellStart"/>
      <w:r w:rsidRPr="00B60F07">
        <w:rPr>
          <w:rFonts w:ascii="Arial" w:hAnsi="Arial" w:cs="Arial"/>
          <w:sz w:val="22"/>
          <w:szCs w:val="20"/>
          <w:lang w:val="en-IE" w:eastAsia="en-US"/>
        </w:rPr>
        <w:t>Baudouin</w:t>
      </w:r>
      <w:proofErr w:type="spellEnd"/>
      <w:r w:rsidRPr="00B60F07">
        <w:rPr>
          <w:rFonts w:ascii="Arial" w:hAnsi="Arial" w:cs="Arial"/>
          <w:sz w:val="22"/>
          <w:szCs w:val="20"/>
          <w:lang w:val="en-IE" w:eastAsia="en-US"/>
        </w:rPr>
        <w:t xml:space="preserve"> </w:t>
      </w:r>
      <w:proofErr w:type="spellStart"/>
      <w:r w:rsidRPr="00B60F07">
        <w:rPr>
          <w:rFonts w:ascii="Arial" w:hAnsi="Arial" w:cs="Arial"/>
          <w:sz w:val="22"/>
          <w:szCs w:val="20"/>
          <w:lang w:val="en-IE" w:eastAsia="en-US"/>
        </w:rPr>
        <w:t>Baudru</w:t>
      </w:r>
      <w:proofErr w:type="spellEnd"/>
      <w:r w:rsidRPr="00B60F07">
        <w:rPr>
          <w:rFonts w:ascii="Arial" w:hAnsi="Arial" w:cs="Arial"/>
          <w:sz w:val="22"/>
          <w:szCs w:val="20"/>
          <w:lang w:val="en-IE" w:eastAsia="en-US"/>
        </w:rPr>
        <w:t xml:space="preserve">, Cabinet of Commissioner Marianne </w:t>
      </w:r>
      <w:proofErr w:type="spellStart"/>
      <w:r w:rsidRPr="00B60F07">
        <w:rPr>
          <w:rFonts w:ascii="Arial" w:hAnsi="Arial" w:cs="Arial"/>
          <w:sz w:val="22"/>
          <w:szCs w:val="20"/>
          <w:lang w:val="en-IE" w:eastAsia="en-US"/>
        </w:rPr>
        <w:t>Thyssen</w:t>
      </w:r>
      <w:proofErr w:type="spellEnd"/>
    </w:p>
    <w:p w:rsidR="00397559" w:rsidRPr="00B60F07" w:rsidRDefault="00397559" w:rsidP="00B60F07">
      <w:pPr>
        <w:rPr>
          <w:rFonts w:ascii="Arial" w:hAnsi="Arial" w:cs="Arial"/>
          <w:sz w:val="22"/>
          <w:szCs w:val="20"/>
          <w:lang w:val="en-IE" w:eastAsia="en-US"/>
        </w:rPr>
      </w:pPr>
    </w:p>
    <w:p w:rsidR="00397559" w:rsidRPr="00B60F07" w:rsidRDefault="00397559" w:rsidP="00B60F07">
      <w:pPr>
        <w:rPr>
          <w:rFonts w:ascii="Arial" w:hAnsi="Arial" w:cs="Arial"/>
          <w:sz w:val="22"/>
          <w:szCs w:val="20"/>
          <w:lang w:val="en-IE" w:eastAsia="en-US"/>
        </w:rPr>
      </w:pPr>
      <w:r w:rsidRPr="00B60F07">
        <w:rPr>
          <w:rFonts w:ascii="Arial" w:hAnsi="Arial" w:cs="Arial"/>
          <w:sz w:val="22"/>
          <w:szCs w:val="20"/>
          <w:lang w:val="en-IE" w:eastAsia="en-US"/>
        </w:rPr>
        <w:t xml:space="preserve">Julie </w:t>
      </w:r>
      <w:proofErr w:type="spellStart"/>
      <w:r w:rsidRPr="00B60F07">
        <w:rPr>
          <w:rFonts w:ascii="Arial" w:hAnsi="Arial" w:cs="Arial"/>
          <w:sz w:val="22"/>
          <w:szCs w:val="20"/>
          <w:lang w:val="en-IE" w:eastAsia="en-US"/>
        </w:rPr>
        <w:t>Fionda</w:t>
      </w:r>
      <w:proofErr w:type="spellEnd"/>
      <w:r w:rsidRPr="00B60F07">
        <w:rPr>
          <w:rFonts w:ascii="Arial" w:hAnsi="Arial" w:cs="Arial"/>
          <w:sz w:val="22"/>
          <w:szCs w:val="20"/>
          <w:lang w:val="en-IE" w:eastAsia="en-US"/>
        </w:rPr>
        <w:t xml:space="preserve">, Cabinet of Commissioner Marianne </w:t>
      </w:r>
      <w:proofErr w:type="spellStart"/>
      <w:r w:rsidRPr="00B60F07">
        <w:rPr>
          <w:rFonts w:ascii="Arial" w:hAnsi="Arial" w:cs="Arial"/>
          <w:sz w:val="22"/>
          <w:szCs w:val="20"/>
          <w:lang w:val="en-IE" w:eastAsia="en-US"/>
        </w:rPr>
        <w:t>Thyssen</w:t>
      </w:r>
      <w:proofErr w:type="spellEnd"/>
    </w:p>
    <w:p w:rsidR="00397559" w:rsidRPr="00B60F07" w:rsidRDefault="00397559" w:rsidP="00B60F07">
      <w:pPr>
        <w:rPr>
          <w:rFonts w:ascii="Arial" w:hAnsi="Arial" w:cs="Arial"/>
          <w:sz w:val="22"/>
          <w:szCs w:val="20"/>
          <w:lang w:val="en-IE" w:eastAsia="en-US"/>
        </w:rPr>
      </w:pPr>
    </w:p>
    <w:p w:rsidR="00397559" w:rsidRPr="00B60F07" w:rsidRDefault="00397559" w:rsidP="00B60F07">
      <w:pPr>
        <w:rPr>
          <w:rFonts w:ascii="Arial" w:hAnsi="Arial" w:cs="Arial"/>
          <w:sz w:val="22"/>
          <w:szCs w:val="20"/>
          <w:lang w:val="en-IE" w:eastAsia="en-US"/>
        </w:rPr>
      </w:pPr>
      <w:proofErr w:type="spellStart"/>
      <w:r w:rsidRPr="00B60F07">
        <w:rPr>
          <w:rFonts w:ascii="Arial" w:hAnsi="Arial" w:cs="Arial"/>
          <w:sz w:val="22"/>
          <w:szCs w:val="20"/>
          <w:lang w:val="en-IE" w:eastAsia="en-US"/>
        </w:rPr>
        <w:t>Detleff</w:t>
      </w:r>
      <w:proofErr w:type="spellEnd"/>
      <w:r w:rsidRPr="00B60F07">
        <w:rPr>
          <w:rFonts w:ascii="Arial" w:hAnsi="Arial" w:cs="Arial"/>
          <w:sz w:val="22"/>
          <w:szCs w:val="20"/>
          <w:lang w:val="en-IE" w:eastAsia="en-US"/>
        </w:rPr>
        <w:t xml:space="preserve"> Eckert, Directorate-General Employment</w:t>
      </w:r>
    </w:p>
    <w:p w:rsidR="00397559" w:rsidRPr="00B60F07" w:rsidRDefault="00397559" w:rsidP="00B60F07">
      <w:pPr>
        <w:rPr>
          <w:rFonts w:ascii="Arial" w:hAnsi="Arial" w:cs="Arial"/>
          <w:sz w:val="22"/>
          <w:szCs w:val="20"/>
          <w:lang w:val="en-IE" w:eastAsia="en-US"/>
        </w:rPr>
      </w:pPr>
    </w:p>
    <w:p w:rsidR="00397559" w:rsidRPr="00B60F07" w:rsidRDefault="00397559" w:rsidP="00B60F07">
      <w:pPr>
        <w:rPr>
          <w:rFonts w:ascii="Arial" w:hAnsi="Arial" w:cs="Arial"/>
          <w:sz w:val="22"/>
          <w:szCs w:val="20"/>
          <w:lang w:val="en-IE" w:eastAsia="en-US"/>
        </w:rPr>
      </w:pPr>
      <w:r w:rsidRPr="00B60F07">
        <w:rPr>
          <w:rFonts w:ascii="Arial" w:hAnsi="Arial" w:cs="Arial"/>
          <w:sz w:val="22"/>
          <w:szCs w:val="20"/>
          <w:lang w:val="en-IE" w:eastAsia="en-US"/>
        </w:rPr>
        <w:t>Allan PÄLL, European Youth Forum</w:t>
      </w:r>
    </w:p>
    <w:p w:rsidR="00397559" w:rsidRPr="00B60F07" w:rsidRDefault="00397559" w:rsidP="00B60F07">
      <w:pPr>
        <w:rPr>
          <w:rFonts w:ascii="Arial" w:hAnsi="Arial" w:cs="Arial"/>
          <w:sz w:val="22"/>
          <w:szCs w:val="20"/>
          <w:lang w:val="en-IE" w:eastAsia="en-US"/>
        </w:rPr>
      </w:pPr>
    </w:p>
    <w:p w:rsidR="00397559" w:rsidRPr="00B60F07" w:rsidRDefault="00397559" w:rsidP="00B60F07">
      <w:pPr>
        <w:rPr>
          <w:rFonts w:ascii="Arial" w:hAnsi="Arial" w:cs="Arial"/>
          <w:sz w:val="22"/>
          <w:szCs w:val="20"/>
          <w:lang w:val="en-IE" w:eastAsia="en-US"/>
        </w:rPr>
      </w:pPr>
      <w:r w:rsidRPr="00B60F07">
        <w:rPr>
          <w:rFonts w:ascii="Arial" w:hAnsi="Arial" w:cs="Arial"/>
          <w:sz w:val="22"/>
          <w:szCs w:val="20"/>
          <w:lang w:val="en-IE" w:eastAsia="en-US"/>
        </w:rPr>
        <w:t>Phil O’Flaherty, Department of Education and Skills</w:t>
      </w:r>
      <w:r w:rsidR="001F19F3">
        <w:rPr>
          <w:rFonts w:ascii="Arial" w:hAnsi="Arial" w:cs="Arial"/>
          <w:sz w:val="22"/>
          <w:szCs w:val="20"/>
          <w:lang w:val="en-IE" w:eastAsia="en-US"/>
        </w:rPr>
        <w:t>,</w:t>
      </w:r>
      <w:r w:rsidR="001F19F3" w:rsidRPr="001F19F3">
        <w:rPr>
          <w:rFonts w:ascii="Arial" w:hAnsi="Arial" w:cs="Arial"/>
          <w:sz w:val="22"/>
          <w:szCs w:val="20"/>
          <w:lang w:val="en-IE" w:eastAsia="en-US"/>
        </w:rPr>
        <w:t xml:space="preserve"> </w:t>
      </w:r>
      <w:r w:rsidR="001F19F3">
        <w:rPr>
          <w:rFonts w:ascii="Arial" w:hAnsi="Arial" w:cs="Arial"/>
          <w:sz w:val="22"/>
          <w:szCs w:val="20"/>
          <w:lang w:val="en-IE" w:eastAsia="en-US"/>
        </w:rPr>
        <w:t>Ireland</w:t>
      </w:r>
    </w:p>
    <w:p w:rsidR="00397559" w:rsidRPr="00B60F07" w:rsidRDefault="00397559" w:rsidP="00B60F07">
      <w:pPr>
        <w:rPr>
          <w:rFonts w:ascii="Arial" w:hAnsi="Arial" w:cs="Arial"/>
          <w:sz w:val="22"/>
          <w:szCs w:val="20"/>
          <w:lang w:val="en-IE" w:eastAsia="en-US"/>
        </w:rPr>
      </w:pPr>
    </w:p>
    <w:p w:rsidR="00397559" w:rsidRPr="00B60F07" w:rsidRDefault="00397559" w:rsidP="00B60F07">
      <w:pPr>
        <w:rPr>
          <w:rFonts w:ascii="Arial" w:hAnsi="Arial" w:cs="Arial"/>
          <w:sz w:val="22"/>
          <w:szCs w:val="20"/>
          <w:lang w:val="en-IE" w:eastAsia="en-US"/>
        </w:rPr>
      </w:pPr>
      <w:r w:rsidRPr="00B60F07">
        <w:rPr>
          <w:rFonts w:ascii="Arial" w:hAnsi="Arial" w:cs="Arial"/>
          <w:sz w:val="22"/>
          <w:szCs w:val="20"/>
          <w:lang w:val="en-IE" w:eastAsia="en-US"/>
        </w:rPr>
        <w:t>Terry Corcoran, Department of Social Protection</w:t>
      </w:r>
      <w:r w:rsidR="001F19F3">
        <w:rPr>
          <w:rFonts w:ascii="Arial" w:hAnsi="Arial" w:cs="Arial"/>
          <w:sz w:val="22"/>
          <w:szCs w:val="20"/>
          <w:lang w:val="en-IE" w:eastAsia="en-US"/>
        </w:rPr>
        <w:t>,</w:t>
      </w:r>
      <w:r w:rsidR="001F19F3" w:rsidRPr="001F19F3">
        <w:rPr>
          <w:rFonts w:ascii="Arial" w:hAnsi="Arial" w:cs="Arial"/>
          <w:sz w:val="22"/>
          <w:szCs w:val="20"/>
          <w:lang w:val="en-IE" w:eastAsia="en-US"/>
        </w:rPr>
        <w:t xml:space="preserve"> </w:t>
      </w:r>
      <w:r w:rsidR="001F19F3">
        <w:rPr>
          <w:rFonts w:ascii="Arial" w:hAnsi="Arial" w:cs="Arial"/>
          <w:sz w:val="22"/>
          <w:szCs w:val="20"/>
          <w:lang w:val="en-IE" w:eastAsia="en-US"/>
        </w:rPr>
        <w:t>Ireland</w:t>
      </w:r>
    </w:p>
    <w:p w:rsidR="00397559" w:rsidRPr="00B60F07" w:rsidRDefault="00397559" w:rsidP="00B60F07">
      <w:pPr>
        <w:rPr>
          <w:rFonts w:ascii="Arial" w:hAnsi="Arial" w:cs="Arial"/>
          <w:sz w:val="22"/>
          <w:szCs w:val="20"/>
          <w:lang w:val="en-IE" w:eastAsia="en-US"/>
        </w:rPr>
      </w:pPr>
    </w:p>
    <w:p w:rsidR="00397559" w:rsidRPr="00B60F07" w:rsidRDefault="00397559" w:rsidP="00B60F07">
      <w:pPr>
        <w:rPr>
          <w:rFonts w:ascii="Arial" w:hAnsi="Arial" w:cs="Arial"/>
          <w:sz w:val="22"/>
          <w:szCs w:val="20"/>
          <w:lang w:val="en-IE" w:eastAsia="en-US"/>
        </w:rPr>
      </w:pPr>
      <w:r w:rsidRPr="00B60F07">
        <w:rPr>
          <w:rFonts w:ascii="Arial" w:hAnsi="Arial" w:cs="Arial"/>
          <w:sz w:val="22"/>
          <w:szCs w:val="20"/>
          <w:lang w:val="en-IE" w:eastAsia="en-US"/>
        </w:rPr>
        <w:t>Declan Hughes, Department of Jobs, Enterprise and Innovation</w:t>
      </w:r>
      <w:r w:rsidR="001F19F3">
        <w:rPr>
          <w:rFonts w:ascii="Arial" w:hAnsi="Arial" w:cs="Arial"/>
          <w:sz w:val="22"/>
          <w:szCs w:val="20"/>
          <w:lang w:val="en-IE" w:eastAsia="en-US"/>
        </w:rPr>
        <w:t>, Ireland</w:t>
      </w:r>
    </w:p>
    <w:p w:rsidR="00397559" w:rsidRPr="00B60F07" w:rsidRDefault="00397559" w:rsidP="00B60F07">
      <w:pPr>
        <w:rPr>
          <w:rFonts w:ascii="Arial" w:hAnsi="Arial" w:cs="Arial"/>
          <w:sz w:val="22"/>
          <w:szCs w:val="20"/>
          <w:lang w:val="en-IE" w:eastAsia="en-US"/>
        </w:rPr>
      </w:pPr>
    </w:p>
    <w:p w:rsidR="00397559" w:rsidRPr="00B60F07" w:rsidRDefault="00397559" w:rsidP="00B60F07">
      <w:pPr>
        <w:rPr>
          <w:rFonts w:ascii="Arial" w:hAnsi="Arial" w:cs="Arial"/>
          <w:sz w:val="22"/>
          <w:szCs w:val="20"/>
          <w:lang w:val="en-IE" w:eastAsia="en-US"/>
        </w:rPr>
      </w:pPr>
      <w:r w:rsidRPr="00B60F07">
        <w:rPr>
          <w:rFonts w:ascii="Arial" w:hAnsi="Arial" w:cs="Arial"/>
          <w:sz w:val="22"/>
          <w:szCs w:val="20"/>
          <w:lang w:val="en-IE" w:eastAsia="en-US"/>
        </w:rPr>
        <w:t>Paul O’Toole, SOLAS</w:t>
      </w:r>
      <w:r w:rsidR="001F19F3">
        <w:rPr>
          <w:rFonts w:ascii="Arial" w:hAnsi="Arial" w:cs="Arial"/>
          <w:sz w:val="22"/>
          <w:szCs w:val="20"/>
          <w:lang w:val="en-IE" w:eastAsia="en-US"/>
        </w:rPr>
        <w:t>, Ireland</w:t>
      </w:r>
    </w:p>
    <w:p w:rsidR="00397559" w:rsidRPr="00B60F07" w:rsidRDefault="00397559" w:rsidP="00397559">
      <w:pPr>
        <w:rPr>
          <w:rFonts w:ascii="Arial" w:hAnsi="Arial" w:cs="Arial"/>
          <w:sz w:val="22"/>
          <w:szCs w:val="20"/>
          <w:lang w:val="en-IE" w:eastAsia="en-US"/>
        </w:rPr>
      </w:pPr>
    </w:p>
    <w:p w:rsidR="00397559" w:rsidRPr="00B60F07" w:rsidRDefault="00397559" w:rsidP="00B60F07">
      <w:pPr>
        <w:rPr>
          <w:rFonts w:ascii="Arial" w:hAnsi="Arial" w:cs="Arial"/>
          <w:sz w:val="22"/>
          <w:szCs w:val="20"/>
          <w:lang w:val="en-IE" w:eastAsia="en-US"/>
        </w:rPr>
      </w:pPr>
      <w:r w:rsidRPr="00B60F07">
        <w:rPr>
          <w:rFonts w:ascii="Arial" w:hAnsi="Arial" w:cs="Arial"/>
          <w:sz w:val="22"/>
          <w:szCs w:val="20"/>
          <w:lang w:val="en-IE" w:eastAsia="en-US"/>
        </w:rPr>
        <w:t>Tony Donohoe, Irish Business and</w:t>
      </w:r>
      <w:r w:rsidR="001F19F3">
        <w:rPr>
          <w:rFonts w:ascii="Arial" w:hAnsi="Arial" w:cs="Arial"/>
          <w:sz w:val="22"/>
          <w:szCs w:val="20"/>
          <w:lang w:val="en-IE" w:eastAsia="en-US"/>
        </w:rPr>
        <w:t xml:space="preserve"> Employers Confederation (IBEC)</w:t>
      </w:r>
    </w:p>
    <w:p w:rsidR="00397559" w:rsidRPr="00B60F07" w:rsidRDefault="00397559" w:rsidP="00B60F07">
      <w:pPr>
        <w:rPr>
          <w:rFonts w:ascii="Arial" w:hAnsi="Arial" w:cs="Arial"/>
          <w:sz w:val="22"/>
          <w:szCs w:val="20"/>
          <w:lang w:val="en-IE" w:eastAsia="en-US"/>
        </w:rPr>
      </w:pPr>
    </w:p>
    <w:p w:rsidR="00397559" w:rsidRPr="00B60F07" w:rsidRDefault="00397559" w:rsidP="00B60F07">
      <w:pPr>
        <w:rPr>
          <w:rFonts w:ascii="Arial" w:hAnsi="Arial" w:cs="Arial"/>
          <w:sz w:val="22"/>
          <w:szCs w:val="20"/>
          <w:lang w:val="en-IE" w:eastAsia="en-US"/>
        </w:rPr>
      </w:pPr>
      <w:r w:rsidRPr="00B60F07">
        <w:rPr>
          <w:rFonts w:ascii="Arial" w:hAnsi="Arial" w:cs="Arial"/>
          <w:sz w:val="22"/>
          <w:szCs w:val="20"/>
          <w:lang w:val="en-IE" w:eastAsia="en-US"/>
        </w:rPr>
        <w:t xml:space="preserve">Patricia King, Irish </w:t>
      </w:r>
      <w:r w:rsidR="001F19F3">
        <w:rPr>
          <w:rFonts w:ascii="Arial" w:hAnsi="Arial" w:cs="Arial"/>
          <w:sz w:val="22"/>
          <w:szCs w:val="20"/>
          <w:lang w:val="en-IE" w:eastAsia="en-US"/>
        </w:rPr>
        <w:t>Congress of Trade Unions (ICTU)</w:t>
      </w:r>
    </w:p>
    <w:p w:rsidR="00397559" w:rsidRPr="00B60F07" w:rsidRDefault="00397559" w:rsidP="00B60F07">
      <w:pPr>
        <w:rPr>
          <w:rFonts w:ascii="Arial" w:hAnsi="Arial" w:cs="Arial"/>
          <w:sz w:val="22"/>
          <w:szCs w:val="20"/>
          <w:lang w:val="en-IE" w:eastAsia="en-US"/>
        </w:rPr>
      </w:pPr>
      <w:r w:rsidRPr="00B60F07">
        <w:rPr>
          <w:rFonts w:ascii="Arial" w:hAnsi="Arial" w:cs="Arial"/>
          <w:sz w:val="22"/>
          <w:szCs w:val="20"/>
          <w:lang w:val="en-IE" w:eastAsia="en-US"/>
        </w:rPr>
        <w:t xml:space="preserve"> </w:t>
      </w:r>
    </w:p>
    <w:p w:rsidR="00397559" w:rsidRPr="00B60F07" w:rsidRDefault="00397559" w:rsidP="00B60F07">
      <w:pPr>
        <w:rPr>
          <w:rFonts w:ascii="Arial" w:hAnsi="Arial" w:cs="Arial"/>
          <w:sz w:val="22"/>
          <w:szCs w:val="20"/>
          <w:lang w:val="en-IE" w:eastAsia="en-US"/>
        </w:rPr>
      </w:pPr>
      <w:r w:rsidRPr="00B60F07">
        <w:rPr>
          <w:rFonts w:ascii="Arial" w:hAnsi="Arial" w:cs="Arial"/>
          <w:sz w:val="22"/>
          <w:szCs w:val="20"/>
          <w:lang w:val="en-IE" w:eastAsia="en-US"/>
        </w:rPr>
        <w:t>Mark Fielding, Irish Small and Medium</w:t>
      </w:r>
      <w:r w:rsidR="001F19F3">
        <w:rPr>
          <w:rFonts w:ascii="Arial" w:hAnsi="Arial" w:cs="Arial"/>
          <w:sz w:val="22"/>
          <w:szCs w:val="20"/>
          <w:lang w:val="en-IE" w:eastAsia="en-US"/>
        </w:rPr>
        <w:t xml:space="preserve"> Enterprises Association (ISME)</w:t>
      </w:r>
    </w:p>
    <w:p w:rsidR="00397559" w:rsidRPr="00B60F07" w:rsidRDefault="00397559" w:rsidP="00B60F07">
      <w:pPr>
        <w:rPr>
          <w:rFonts w:ascii="Arial" w:hAnsi="Arial" w:cs="Arial"/>
          <w:sz w:val="22"/>
          <w:szCs w:val="20"/>
          <w:lang w:val="en-IE" w:eastAsia="en-US"/>
        </w:rPr>
      </w:pPr>
    </w:p>
    <w:p w:rsidR="00397559" w:rsidRPr="00B60F07" w:rsidRDefault="00397559" w:rsidP="00B60F07">
      <w:pPr>
        <w:rPr>
          <w:rFonts w:ascii="Arial" w:hAnsi="Arial" w:cs="Arial"/>
          <w:sz w:val="22"/>
          <w:szCs w:val="20"/>
          <w:lang w:val="en-IE" w:eastAsia="en-US"/>
        </w:rPr>
      </w:pPr>
      <w:r w:rsidRPr="00B60F07">
        <w:rPr>
          <w:rFonts w:ascii="Arial" w:hAnsi="Arial" w:cs="Arial"/>
          <w:sz w:val="22"/>
          <w:szCs w:val="20"/>
          <w:lang w:val="en-IE" w:eastAsia="en-US"/>
        </w:rPr>
        <w:t xml:space="preserve">James </w:t>
      </w:r>
      <w:proofErr w:type="spellStart"/>
      <w:r w:rsidRPr="00B60F07">
        <w:rPr>
          <w:rFonts w:ascii="Arial" w:hAnsi="Arial" w:cs="Arial"/>
          <w:sz w:val="22"/>
          <w:szCs w:val="20"/>
          <w:lang w:val="en-IE" w:eastAsia="en-US"/>
        </w:rPr>
        <w:t>Doorley</w:t>
      </w:r>
      <w:proofErr w:type="spellEnd"/>
      <w:r w:rsidRPr="00B60F07">
        <w:rPr>
          <w:rFonts w:ascii="Arial" w:hAnsi="Arial" w:cs="Arial"/>
          <w:sz w:val="22"/>
          <w:szCs w:val="20"/>
          <w:lang w:val="en-IE" w:eastAsia="en-US"/>
        </w:rPr>
        <w:t>, National Youth Council of Ireland (NCYI)</w:t>
      </w:r>
    </w:p>
    <w:p w:rsidR="00897994" w:rsidRPr="00B60F07" w:rsidRDefault="00897994" w:rsidP="00B60F07">
      <w:pPr>
        <w:rPr>
          <w:rFonts w:ascii="Arial" w:hAnsi="Arial" w:cs="Arial"/>
          <w:sz w:val="22"/>
          <w:szCs w:val="20"/>
          <w:lang w:val="en-IE" w:eastAsia="en-US"/>
        </w:rPr>
      </w:pPr>
    </w:p>
    <w:p w:rsidR="00897994" w:rsidRPr="00B60F07" w:rsidRDefault="00897994" w:rsidP="001F19F3">
      <w:pPr>
        <w:spacing w:line="360" w:lineRule="auto"/>
        <w:rPr>
          <w:rFonts w:ascii="Arial" w:hAnsi="Arial" w:cs="Arial"/>
          <w:sz w:val="22"/>
          <w:szCs w:val="20"/>
          <w:lang w:val="en-IE" w:eastAsia="en-US"/>
        </w:rPr>
      </w:pPr>
      <w:r w:rsidRPr="00B60F07">
        <w:rPr>
          <w:rFonts w:ascii="Arial" w:hAnsi="Arial" w:cs="Arial"/>
          <w:sz w:val="22"/>
          <w:szCs w:val="20"/>
          <w:lang w:val="en-IE" w:eastAsia="en-US"/>
        </w:rPr>
        <w:t>The Committee would</w:t>
      </w:r>
      <w:r w:rsidR="00C97401" w:rsidRPr="00B60F07">
        <w:rPr>
          <w:rFonts w:ascii="Arial" w:hAnsi="Arial" w:cs="Arial"/>
          <w:sz w:val="22"/>
          <w:szCs w:val="20"/>
          <w:lang w:val="en-IE" w:eastAsia="en-US"/>
        </w:rPr>
        <w:t xml:space="preserve"> like to express its gratitude in particular to</w:t>
      </w:r>
      <w:r w:rsidRPr="00B60F07">
        <w:rPr>
          <w:rFonts w:ascii="Arial" w:hAnsi="Arial" w:cs="Arial"/>
          <w:sz w:val="22"/>
          <w:szCs w:val="20"/>
          <w:lang w:val="en-IE" w:eastAsia="en-US"/>
        </w:rPr>
        <w:t xml:space="preserve"> Mr. Darren Lawlor, Researcher, Oireachtas Library and Research Service</w:t>
      </w:r>
      <w:r w:rsidR="00C97401" w:rsidRPr="00B60F07">
        <w:rPr>
          <w:rFonts w:ascii="Arial" w:hAnsi="Arial" w:cs="Arial"/>
          <w:sz w:val="22"/>
          <w:szCs w:val="20"/>
          <w:lang w:val="en-IE" w:eastAsia="en-US"/>
        </w:rPr>
        <w:t>,</w:t>
      </w:r>
      <w:r w:rsidRPr="00B60F07">
        <w:rPr>
          <w:rFonts w:ascii="Arial" w:hAnsi="Arial" w:cs="Arial"/>
          <w:sz w:val="22"/>
          <w:szCs w:val="20"/>
          <w:lang w:val="en-IE" w:eastAsia="en-US"/>
        </w:rPr>
        <w:t xml:space="preserve"> for his outstanding work in assisting in the compilation of evidence and production of this report. </w:t>
      </w:r>
    </w:p>
    <w:p w:rsidR="00A115B8" w:rsidRPr="00A115B8" w:rsidRDefault="00A115B8" w:rsidP="00EE419F">
      <w:pPr>
        <w:pStyle w:val="ListParagraph"/>
      </w:pPr>
    </w:p>
    <w:p w:rsidR="00EE419F" w:rsidRPr="00EE419F" w:rsidRDefault="00EE419F" w:rsidP="00EE419F"/>
    <w:p w:rsidR="00F93E74" w:rsidRDefault="00F93E74" w:rsidP="00630CE7"/>
    <w:p w:rsidR="00F93E74" w:rsidRDefault="00F93E74" w:rsidP="00630CE7"/>
    <w:p w:rsidR="00F93E74" w:rsidRDefault="00F93E74" w:rsidP="00630CE7"/>
    <w:p w:rsidR="00F93E74" w:rsidRDefault="00F93E74" w:rsidP="00C433F9">
      <w:pPr>
        <w:rPr>
          <w:rFonts w:cs="Arial"/>
          <w:b/>
          <w:bCs/>
          <w:kern w:val="1"/>
          <w:sz w:val="32"/>
          <w:szCs w:val="32"/>
        </w:rPr>
      </w:pPr>
    </w:p>
    <w:sectPr w:rsidR="00F93E74" w:rsidSect="00B64CA0">
      <w:footerReference w:type="default" r:id="rId17"/>
      <w:footerReference w:type="first" r:id="rId18"/>
      <w:pgSz w:w="11906" w:h="16838"/>
      <w:pgMar w:top="851" w:right="1276" w:bottom="992"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527" w:rsidRDefault="00844527" w:rsidP="00F93E74">
      <w:r>
        <w:separator/>
      </w:r>
    </w:p>
  </w:endnote>
  <w:endnote w:type="continuationSeparator" w:id="0">
    <w:p w:rsidR="00844527" w:rsidRDefault="00844527" w:rsidP="00F9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lonna MT">
    <w:panose1 w:val="04020805060202030203"/>
    <w:charset w:val="00"/>
    <w:family w:val="decorative"/>
    <w:pitch w:val="variable"/>
    <w:sig w:usb0="00000003" w:usb1="00000000" w:usb2="00000000" w:usb3="00000000" w:csb0="00000001" w:csb1="00000000"/>
  </w:font>
  <w:font w:name="AdvP0075">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307452"/>
      <w:docPartObj>
        <w:docPartGallery w:val="Page Numbers (Bottom of Page)"/>
        <w:docPartUnique/>
      </w:docPartObj>
    </w:sdtPr>
    <w:sdtEndPr>
      <w:rPr>
        <w:noProof/>
      </w:rPr>
    </w:sdtEndPr>
    <w:sdtContent>
      <w:p w:rsidR="00844527" w:rsidRDefault="00844527">
        <w:pPr>
          <w:pStyle w:val="Footer"/>
          <w:jc w:val="center"/>
        </w:pPr>
        <w:r>
          <w:fldChar w:fldCharType="begin"/>
        </w:r>
        <w:r>
          <w:instrText xml:space="preserve"> PAGE   \* MERGEFORMAT </w:instrText>
        </w:r>
        <w:r>
          <w:fldChar w:fldCharType="separate"/>
        </w:r>
        <w:r w:rsidR="00397502">
          <w:rPr>
            <w:noProof/>
          </w:rPr>
          <w:t>2</w:t>
        </w:r>
        <w:r>
          <w:rPr>
            <w:noProof/>
          </w:rPr>
          <w:fldChar w:fldCharType="end"/>
        </w:r>
      </w:p>
    </w:sdtContent>
  </w:sdt>
  <w:p w:rsidR="00844527" w:rsidRDefault="008445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378" w:rsidRDefault="009E0378" w:rsidP="009E0378">
    <w:pPr>
      <w:pStyle w:val="Footer"/>
      <w:ind w:left="-851"/>
    </w:pPr>
    <w:r>
      <w:t>Doc. 256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527" w:rsidRDefault="00844527" w:rsidP="00F93E74">
      <w:r>
        <w:separator/>
      </w:r>
    </w:p>
  </w:footnote>
  <w:footnote w:type="continuationSeparator" w:id="0">
    <w:p w:rsidR="00844527" w:rsidRDefault="00844527" w:rsidP="00F93E74">
      <w:r>
        <w:continuationSeparator/>
      </w:r>
    </w:p>
  </w:footnote>
  <w:footnote w:id="1">
    <w:p w:rsidR="00844527" w:rsidRPr="00EA7054" w:rsidRDefault="00844527" w:rsidP="00EF24DD">
      <w:pPr>
        <w:pStyle w:val="FootnoteText"/>
        <w:rPr>
          <w:sz w:val="18"/>
          <w:szCs w:val="18"/>
          <w:lang w:val="en-IE"/>
        </w:rPr>
      </w:pPr>
      <w:r w:rsidRPr="00EA7054">
        <w:rPr>
          <w:rStyle w:val="FootnoteReference"/>
          <w:sz w:val="18"/>
          <w:szCs w:val="18"/>
        </w:rPr>
        <w:footnoteRef/>
      </w:r>
      <w:r w:rsidRPr="00EA7054">
        <w:rPr>
          <w:sz w:val="18"/>
          <w:szCs w:val="18"/>
        </w:rPr>
        <w:t xml:space="preserve"> </w:t>
      </w:r>
      <w:r w:rsidRPr="00EA7054">
        <w:rPr>
          <w:sz w:val="18"/>
          <w:szCs w:val="18"/>
          <w:lang w:val="en-IE"/>
        </w:rPr>
        <w:t xml:space="preserve">PwC (2015) </w:t>
      </w:r>
      <w:hyperlink r:id="rId1" w:history="1">
        <w:r w:rsidRPr="00EA7054">
          <w:rPr>
            <w:rStyle w:val="Hyperlink"/>
            <w:sz w:val="18"/>
            <w:szCs w:val="18"/>
            <w:lang w:val="en-IE"/>
          </w:rPr>
          <w:t>PwC Young Workers Index: How well are OCED economies developing the economic potential of their young people?</w:t>
        </w:r>
      </w:hyperlink>
      <w:r w:rsidRPr="00EA7054">
        <w:rPr>
          <w:sz w:val="18"/>
          <w:szCs w:val="18"/>
          <w:lang w:val="en-IE"/>
        </w:rPr>
        <w:t>, October 2015.</w:t>
      </w:r>
    </w:p>
  </w:footnote>
  <w:footnote w:id="2">
    <w:p w:rsidR="00844527" w:rsidRPr="00EA7054" w:rsidRDefault="00844527" w:rsidP="00EF24DD">
      <w:pPr>
        <w:pStyle w:val="FootnoteText"/>
        <w:rPr>
          <w:sz w:val="18"/>
          <w:szCs w:val="18"/>
          <w:lang w:val="en-IE"/>
        </w:rPr>
      </w:pPr>
      <w:r w:rsidRPr="00EA7054">
        <w:rPr>
          <w:rStyle w:val="FootnoteReference"/>
          <w:sz w:val="18"/>
          <w:szCs w:val="18"/>
        </w:rPr>
        <w:footnoteRef/>
      </w:r>
      <w:r w:rsidRPr="00EA7054">
        <w:rPr>
          <w:sz w:val="18"/>
          <w:szCs w:val="18"/>
        </w:rPr>
        <w:t xml:space="preserve"> </w:t>
      </w:r>
      <w:proofErr w:type="gramStart"/>
      <w:r w:rsidRPr="00EA7054">
        <w:rPr>
          <w:sz w:val="18"/>
          <w:szCs w:val="18"/>
        </w:rPr>
        <w:t>International Labour Organisation.</w:t>
      </w:r>
      <w:proofErr w:type="gramEnd"/>
      <w:r w:rsidRPr="00EA7054">
        <w:rPr>
          <w:sz w:val="18"/>
          <w:szCs w:val="18"/>
        </w:rPr>
        <w:t xml:space="preserve"> (2011) “</w:t>
      </w:r>
      <w:r w:rsidRPr="00EA7054">
        <w:rPr>
          <w:i/>
          <w:sz w:val="18"/>
          <w:szCs w:val="18"/>
        </w:rPr>
        <w:t>Youth Unemployment</w:t>
      </w:r>
      <w:r w:rsidRPr="00EA7054">
        <w:rPr>
          <w:sz w:val="18"/>
          <w:szCs w:val="18"/>
        </w:rPr>
        <w:t>” in ILO (</w:t>
      </w:r>
      <w:proofErr w:type="spellStart"/>
      <w:proofErr w:type="gramStart"/>
      <w:r w:rsidRPr="00EA7054">
        <w:rPr>
          <w:sz w:val="18"/>
          <w:szCs w:val="18"/>
        </w:rPr>
        <w:t>ed</w:t>
      </w:r>
      <w:proofErr w:type="spellEnd"/>
      <w:proofErr w:type="gramEnd"/>
      <w:r w:rsidRPr="00EA7054">
        <w:rPr>
          <w:sz w:val="18"/>
          <w:szCs w:val="18"/>
        </w:rPr>
        <w:t>) Key Indicators of the Labour Market 10. Geneva: International Labour Market.</w:t>
      </w:r>
    </w:p>
  </w:footnote>
  <w:footnote w:id="3">
    <w:p w:rsidR="00844527" w:rsidRPr="00EA7054" w:rsidRDefault="00844527" w:rsidP="00EF24DD">
      <w:pPr>
        <w:pStyle w:val="FootnoteText"/>
        <w:rPr>
          <w:sz w:val="18"/>
          <w:szCs w:val="18"/>
          <w:lang w:val="en-IE"/>
        </w:rPr>
      </w:pPr>
      <w:r w:rsidRPr="00EA7054">
        <w:rPr>
          <w:rStyle w:val="FootnoteReference"/>
          <w:sz w:val="18"/>
          <w:szCs w:val="18"/>
        </w:rPr>
        <w:footnoteRef/>
      </w:r>
      <w:r w:rsidRPr="00EA7054">
        <w:rPr>
          <w:sz w:val="18"/>
          <w:szCs w:val="18"/>
        </w:rPr>
        <w:t xml:space="preserve"> There is significant debate about whether the youth unemployment rate or ratio should be used to provide a more accurate picture of the extent of youth unemployment. Both the CSO and Eurostat give primacy to the youth unemployment rate in their publications.</w:t>
      </w:r>
    </w:p>
  </w:footnote>
  <w:footnote w:id="4">
    <w:p w:rsidR="00844527" w:rsidRPr="00EA7054" w:rsidRDefault="00844527" w:rsidP="00EF24DD">
      <w:pPr>
        <w:pStyle w:val="FootnoteText"/>
        <w:rPr>
          <w:sz w:val="18"/>
          <w:szCs w:val="18"/>
          <w:lang w:val="en-IE"/>
        </w:rPr>
      </w:pPr>
      <w:r w:rsidRPr="00EA7054">
        <w:rPr>
          <w:rStyle w:val="FootnoteReference"/>
          <w:sz w:val="18"/>
          <w:szCs w:val="18"/>
        </w:rPr>
        <w:footnoteRef/>
      </w:r>
      <w:r w:rsidRPr="00EA7054">
        <w:rPr>
          <w:sz w:val="18"/>
          <w:szCs w:val="18"/>
        </w:rPr>
        <w:t xml:space="preserve"> A youth is considered to be in education or training if any of the following apply (1) They are enrolled on an education course and are still attending or waiting for term to (re)start; (2) They are doing an apprenticeship; (3) They are on a government supported employment or training programme; (4) They are working or studying towards a qualification; or (5) They have had job-related training or education in the last 4 weeks. See: </w:t>
      </w:r>
      <w:r w:rsidRPr="00EA7054">
        <w:rPr>
          <w:sz w:val="18"/>
          <w:szCs w:val="18"/>
          <w:lang w:val="en-IE"/>
        </w:rPr>
        <w:t xml:space="preserve">Office for National Statistics (2015) </w:t>
      </w:r>
      <w:hyperlink r:id="rId2" w:history="1">
        <w:r w:rsidRPr="00EA7054">
          <w:rPr>
            <w:rStyle w:val="Hyperlink"/>
            <w:sz w:val="18"/>
            <w:szCs w:val="18"/>
            <w:lang w:val="en-IE"/>
          </w:rPr>
          <w:t>Statistical Bulletin: Young People Not in Education, Employment or Training (NEET)</w:t>
        </w:r>
      </w:hyperlink>
      <w:r w:rsidRPr="00EA7054">
        <w:rPr>
          <w:sz w:val="18"/>
          <w:szCs w:val="18"/>
          <w:lang w:val="en-IE"/>
        </w:rPr>
        <w:t xml:space="preserve">. </w:t>
      </w:r>
      <w:proofErr w:type="gramStart"/>
      <w:r w:rsidRPr="00EA7054">
        <w:rPr>
          <w:sz w:val="18"/>
          <w:szCs w:val="18"/>
          <w:lang w:val="en-IE"/>
        </w:rPr>
        <w:t>August 2015, p.2.</w:t>
      </w:r>
      <w:proofErr w:type="gramEnd"/>
    </w:p>
  </w:footnote>
  <w:footnote w:id="5">
    <w:p w:rsidR="00844527" w:rsidRPr="005C20DD" w:rsidRDefault="00844527" w:rsidP="00EF24DD">
      <w:pPr>
        <w:pStyle w:val="FootnoteText"/>
        <w:rPr>
          <w:sz w:val="18"/>
          <w:szCs w:val="18"/>
          <w:lang w:val="en-IE"/>
        </w:rPr>
      </w:pPr>
      <w:r w:rsidRPr="00EA7054">
        <w:rPr>
          <w:rStyle w:val="FootnoteReference"/>
          <w:sz w:val="18"/>
          <w:szCs w:val="18"/>
        </w:rPr>
        <w:footnoteRef/>
      </w:r>
      <w:r w:rsidRPr="00EA7054">
        <w:rPr>
          <w:sz w:val="18"/>
          <w:szCs w:val="18"/>
        </w:rPr>
        <w:t xml:space="preserve"> </w:t>
      </w:r>
      <w:r w:rsidRPr="00EA7054">
        <w:rPr>
          <w:sz w:val="18"/>
          <w:szCs w:val="18"/>
          <w:lang w:val="en-IE"/>
        </w:rPr>
        <w:t xml:space="preserve">ILO (2015) </w:t>
      </w:r>
      <w:hyperlink r:id="rId3" w:history="1">
        <w:r w:rsidRPr="00EA7054">
          <w:rPr>
            <w:rStyle w:val="Hyperlink"/>
            <w:sz w:val="18"/>
            <w:szCs w:val="18"/>
            <w:lang w:val="en-IE"/>
          </w:rPr>
          <w:t>‘What does NEETs mean and why is the concept so easily misunderstood’</w:t>
        </w:r>
      </w:hyperlink>
      <w:r w:rsidRPr="00EA7054">
        <w:rPr>
          <w:sz w:val="18"/>
          <w:szCs w:val="18"/>
          <w:lang w:val="en-IE"/>
        </w:rPr>
        <w:t xml:space="preserve">. </w:t>
      </w:r>
      <w:proofErr w:type="gramStart"/>
      <w:r w:rsidRPr="00EA7054">
        <w:rPr>
          <w:sz w:val="18"/>
          <w:szCs w:val="18"/>
          <w:lang w:val="en-IE"/>
        </w:rPr>
        <w:t>Technical Brief No.1.</w:t>
      </w:r>
      <w:proofErr w:type="gramEnd"/>
      <w:r w:rsidRPr="005C20DD">
        <w:rPr>
          <w:sz w:val="18"/>
          <w:szCs w:val="18"/>
          <w:lang w:val="en-IE"/>
        </w:rPr>
        <w:t xml:space="preserve"> </w:t>
      </w:r>
    </w:p>
  </w:footnote>
  <w:footnote w:id="6">
    <w:p w:rsidR="00844527" w:rsidRPr="00EA7054" w:rsidRDefault="00844527" w:rsidP="00EF24DD">
      <w:pPr>
        <w:pStyle w:val="FootnoteText"/>
        <w:rPr>
          <w:sz w:val="18"/>
          <w:szCs w:val="18"/>
          <w:lang w:val="en-IE"/>
        </w:rPr>
      </w:pPr>
      <w:r w:rsidRPr="00EA7054">
        <w:rPr>
          <w:rStyle w:val="FootnoteReference"/>
          <w:sz w:val="18"/>
          <w:szCs w:val="18"/>
        </w:rPr>
        <w:footnoteRef/>
      </w:r>
      <w:r w:rsidRPr="00EA7054">
        <w:rPr>
          <w:sz w:val="18"/>
          <w:szCs w:val="18"/>
        </w:rPr>
        <w:t xml:space="preserve"> </w:t>
      </w:r>
      <w:r w:rsidRPr="00EA7054">
        <w:rPr>
          <w:sz w:val="18"/>
          <w:szCs w:val="18"/>
          <w:lang w:val="en-IE"/>
        </w:rPr>
        <w:t xml:space="preserve">ILO (2015) </w:t>
      </w:r>
      <w:hyperlink r:id="rId4" w:history="1">
        <w:r w:rsidRPr="00EA7054">
          <w:rPr>
            <w:rStyle w:val="Hyperlink"/>
            <w:sz w:val="18"/>
            <w:szCs w:val="18"/>
            <w:lang w:val="en-IE"/>
          </w:rPr>
          <w:t>‘What does NEETs mean and why is the concept so easily misunderstood’</w:t>
        </w:r>
      </w:hyperlink>
      <w:r w:rsidRPr="00EA7054">
        <w:rPr>
          <w:sz w:val="18"/>
          <w:szCs w:val="18"/>
          <w:lang w:val="en-IE"/>
        </w:rPr>
        <w:t xml:space="preserve">. </w:t>
      </w:r>
      <w:proofErr w:type="gramStart"/>
      <w:r w:rsidRPr="00EA7054">
        <w:rPr>
          <w:sz w:val="18"/>
          <w:szCs w:val="18"/>
          <w:lang w:val="en-IE"/>
        </w:rPr>
        <w:t>Technical Brief No.1.</w:t>
      </w:r>
      <w:proofErr w:type="gramEnd"/>
    </w:p>
  </w:footnote>
  <w:footnote w:id="7">
    <w:p w:rsidR="00844527" w:rsidRPr="00FA5A27" w:rsidRDefault="00844527" w:rsidP="00EF24DD">
      <w:pPr>
        <w:pStyle w:val="FootnoteText"/>
        <w:rPr>
          <w:lang w:val="en-IE"/>
        </w:rPr>
      </w:pPr>
      <w:r w:rsidRPr="00FA5A27">
        <w:rPr>
          <w:rStyle w:val="FootnoteReference"/>
          <w:sz w:val="18"/>
        </w:rPr>
        <w:footnoteRef/>
      </w:r>
      <w:r w:rsidRPr="00FA5A27">
        <w:rPr>
          <w:sz w:val="18"/>
        </w:rPr>
        <w:t xml:space="preserve"> </w:t>
      </w:r>
      <w:r w:rsidRPr="00FA5A27">
        <w:rPr>
          <w:sz w:val="18"/>
          <w:lang w:val="en-IE"/>
        </w:rPr>
        <w:t>Presentation by the UK Department of Work and Pensions t</w:t>
      </w:r>
      <w:r>
        <w:rPr>
          <w:sz w:val="18"/>
          <w:lang w:val="en-IE"/>
        </w:rPr>
        <w:t xml:space="preserve">o Committee C Members, London, </w:t>
      </w:r>
      <w:r w:rsidRPr="00FA5A27">
        <w:rPr>
          <w:sz w:val="18"/>
          <w:lang w:val="en-IE"/>
        </w:rPr>
        <w:t xml:space="preserve">24 February 2014. </w:t>
      </w:r>
    </w:p>
  </w:footnote>
  <w:footnote w:id="8">
    <w:p w:rsidR="00844527" w:rsidRPr="001A10E1" w:rsidRDefault="00844527" w:rsidP="00EF24DD">
      <w:pPr>
        <w:pStyle w:val="FootnoteText"/>
        <w:rPr>
          <w:lang w:val="en-IE"/>
        </w:rPr>
      </w:pPr>
      <w:r w:rsidRPr="001E7F84">
        <w:rPr>
          <w:rStyle w:val="FootnoteReference"/>
          <w:sz w:val="18"/>
        </w:rPr>
        <w:footnoteRef/>
      </w:r>
      <w:r w:rsidRPr="001E7F84">
        <w:rPr>
          <w:sz w:val="18"/>
        </w:rPr>
        <w:t xml:space="preserve"> </w:t>
      </w:r>
      <w:r w:rsidRPr="001E7F84">
        <w:rPr>
          <w:sz w:val="18"/>
          <w:lang w:val="en-IE"/>
        </w:rPr>
        <w:t xml:space="preserve">England is not included in the NUTS-1 classification. </w:t>
      </w:r>
    </w:p>
  </w:footnote>
  <w:footnote w:id="9">
    <w:p w:rsidR="00844527" w:rsidRPr="005C20DD" w:rsidRDefault="00844527" w:rsidP="00EF24DD">
      <w:pPr>
        <w:pStyle w:val="FootnoteText"/>
        <w:rPr>
          <w:sz w:val="18"/>
          <w:szCs w:val="18"/>
          <w:lang w:val="en-IE"/>
        </w:rPr>
      </w:pPr>
      <w:r w:rsidRPr="005C20DD">
        <w:rPr>
          <w:rStyle w:val="FootnoteReference"/>
          <w:sz w:val="18"/>
          <w:szCs w:val="18"/>
        </w:rPr>
        <w:footnoteRef/>
      </w:r>
      <w:r w:rsidRPr="005C20DD">
        <w:rPr>
          <w:sz w:val="18"/>
          <w:szCs w:val="18"/>
        </w:rPr>
        <w:t xml:space="preserve"> </w:t>
      </w:r>
      <w:r w:rsidRPr="005C20DD">
        <w:rPr>
          <w:sz w:val="18"/>
          <w:szCs w:val="18"/>
          <w:lang w:val="en-IE"/>
        </w:rPr>
        <w:t xml:space="preserve">The CSO has explained that this age range / branding is used as attendance at school is compulsory up to age 16 or until students have completed three years of second level education, whichever is later. </w:t>
      </w:r>
    </w:p>
  </w:footnote>
  <w:footnote w:id="10">
    <w:p w:rsidR="00844527" w:rsidRPr="005C20DD" w:rsidRDefault="00844527" w:rsidP="00EF24DD">
      <w:pPr>
        <w:pStyle w:val="FootnoteText"/>
        <w:rPr>
          <w:sz w:val="18"/>
          <w:szCs w:val="18"/>
          <w:lang w:val="en-IE"/>
        </w:rPr>
      </w:pPr>
      <w:r w:rsidRPr="005C20DD">
        <w:rPr>
          <w:rStyle w:val="FootnoteReference"/>
          <w:sz w:val="18"/>
          <w:szCs w:val="18"/>
        </w:rPr>
        <w:footnoteRef/>
      </w:r>
      <w:r w:rsidRPr="005C20DD">
        <w:rPr>
          <w:sz w:val="18"/>
          <w:szCs w:val="18"/>
        </w:rPr>
        <w:t xml:space="preserve"> </w:t>
      </w:r>
      <w:r w:rsidRPr="005C20DD">
        <w:rPr>
          <w:sz w:val="18"/>
          <w:szCs w:val="18"/>
          <w:lang w:val="en-IE"/>
        </w:rPr>
        <w:t xml:space="preserve">Central Statistics Office (CSO) </w:t>
      </w:r>
      <w:r w:rsidRPr="005C20DD">
        <w:rPr>
          <w:i/>
          <w:sz w:val="18"/>
          <w:szCs w:val="18"/>
          <w:lang w:val="en-IE"/>
        </w:rPr>
        <w:t>Quarterly National Household Survey Main Results - ILO Participation, Employment and Unemployment Characteristics by Age Group, Sex, Statistical Indicator and Quarter</w:t>
      </w:r>
      <w:r w:rsidRPr="005C20DD">
        <w:rPr>
          <w:sz w:val="18"/>
          <w:szCs w:val="18"/>
          <w:lang w:val="en-IE"/>
        </w:rPr>
        <w:t xml:space="preserve"> and CSO correspondence. </w:t>
      </w:r>
    </w:p>
  </w:footnote>
  <w:footnote w:id="11">
    <w:p w:rsidR="00844527" w:rsidRPr="005C20DD" w:rsidRDefault="00844527" w:rsidP="00EF24DD">
      <w:pPr>
        <w:pStyle w:val="FootnoteText"/>
        <w:rPr>
          <w:sz w:val="18"/>
          <w:szCs w:val="18"/>
          <w:lang w:val="en-IE"/>
        </w:rPr>
      </w:pPr>
      <w:r w:rsidRPr="005C20DD">
        <w:rPr>
          <w:rStyle w:val="FootnoteReference"/>
          <w:sz w:val="18"/>
          <w:szCs w:val="18"/>
        </w:rPr>
        <w:footnoteRef/>
      </w:r>
      <w:r w:rsidRPr="005C20DD">
        <w:rPr>
          <w:sz w:val="18"/>
          <w:szCs w:val="18"/>
        </w:rPr>
        <w:t xml:space="preserve"> </w:t>
      </w:r>
      <w:proofErr w:type="gramStart"/>
      <w:r w:rsidRPr="005C20DD">
        <w:rPr>
          <w:sz w:val="18"/>
          <w:szCs w:val="18"/>
          <w:lang w:val="en-IE"/>
        </w:rPr>
        <w:t xml:space="preserve">Office for National Statistics (2015) </w:t>
      </w:r>
      <w:hyperlink r:id="rId5" w:history="1">
        <w:r w:rsidRPr="005C20DD">
          <w:rPr>
            <w:rStyle w:val="Hyperlink"/>
            <w:sz w:val="18"/>
            <w:szCs w:val="18"/>
            <w:lang w:val="en-IE"/>
          </w:rPr>
          <w:t>Statistical Bulletin: Young People Not in Education, Employment or Training (NEET)</w:t>
        </w:r>
      </w:hyperlink>
      <w:r w:rsidRPr="005C20DD">
        <w:rPr>
          <w:sz w:val="18"/>
          <w:szCs w:val="18"/>
          <w:lang w:val="en-IE"/>
        </w:rPr>
        <w:t>.</w:t>
      </w:r>
      <w:proofErr w:type="gramEnd"/>
      <w:r w:rsidRPr="005C20DD">
        <w:rPr>
          <w:sz w:val="18"/>
          <w:szCs w:val="18"/>
          <w:lang w:val="en-IE"/>
        </w:rPr>
        <w:t xml:space="preserve"> August 2015. </w:t>
      </w:r>
    </w:p>
  </w:footnote>
  <w:footnote w:id="12">
    <w:p w:rsidR="00844527" w:rsidRPr="007B2B14" w:rsidRDefault="00844527" w:rsidP="00EF24DD">
      <w:pPr>
        <w:pStyle w:val="FootnoteText"/>
        <w:rPr>
          <w:lang w:val="en-IE"/>
        </w:rPr>
      </w:pPr>
      <w:r w:rsidRPr="005C20DD">
        <w:rPr>
          <w:rStyle w:val="FootnoteReference"/>
          <w:sz w:val="18"/>
          <w:szCs w:val="18"/>
        </w:rPr>
        <w:footnoteRef/>
      </w:r>
      <w:r w:rsidRPr="005C20DD">
        <w:rPr>
          <w:sz w:val="18"/>
          <w:szCs w:val="18"/>
        </w:rPr>
        <w:t xml:space="preserve"> </w:t>
      </w:r>
      <w:r w:rsidRPr="005C20DD">
        <w:rPr>
          <w:sz w:val="18"/>
          <w:szCs w:val="18"/>
          <w:lang w:val="en-IE"/>
        </w:rPr>
        <w:t xml:space="preserve">Economically inactive people are those who are </w:t>
      </w:r>
      <w:r w:rsidRPr="005C20DD">
        <w:rPr>
          <w:sz w:val="18"/>
          <w:szCs w:val="18"/>
          <w:u w:val="single"/>
          <w:lang w:val="en-IE"/>
        </w:rPr>
        <w:t>not</w:t>
      </w:r>
      <w:r>
        <w:rPr>
          <w:sz w:val="18"/>
          <w:szCs w:val="18"/>
          <w:lang w:val="en-IE"/>
        </w:rPr>
        <w:t xml:space="preserve"> looking for work </w:t>
      </w:r>
      <w:r w:rsidRPr="005C20DD">
        <w:rPr>
          <w:sz w:val="18"/>
          <w:szCs w:val="18"/>
          <w:lang w:val="en-IE"/>
        </w:rPr>
        <w:t>and those who are looking after dependants at home. These definitions are based on those recommended by the ILO.</w:t>
      </w:r>
    </w:p>
  </w:footnote>
  <w:footnote w:id="13">
    <w:p w:rsidR="00844527" w:rsidRPr="005C20DD" w:rsidRDefault="00844527" w:rsidP="00EF24DD">
      <w:pPr>
        <w:pStyle w:val="FootnoteText"/>
        <w:rPr>
          <w:sz w:val="18"/>
          <w:szCs w:val="18"/>
          <w:lang w:val="en-IE"/>
        </w:rPr>
      </w:pPr>
      <w:r w:rsidRPr="005C20DD">
        <w:rPr>
          <w:rStyle w:val="FootnoteReference"/>
          <w:sz w:val="18"/>
          <w:szCs w:val="18"/>
        </w:rPr>
        <w:footnoteRef/>
      </w:r>
      <w:r w:rsidRPr="005C20DD">
        <w:rPr>
          <w:sz w:val="18"/>
          <w:szCs w:val="18"/>
        </w:rPr>
        <w:t xml:space="preserve"> </w:t>
      </w:r>
      <w:r w:rsidRPr="005C20DD">
        <w:rPr>
          <w:sz w:val="18"/>
          <w:szCs w:val="18"/>
          <w:lang w:val="en-IE"/>
        </w:rPr>
        <w:t>Oireachtas Library &amp; Research Service (2013) L&amp;RS Spotlight ‘</w:t>
      </w:r>
      <w:hyperlink r:id="rId6" w:history="1">
        <w:r w:rsidRPr="005C20DD">
          <w:rPr>
            <w:rStyle w:val="Hyperlink"/>
            <w:sz w:val="18"/>
            <w:szCs w:val="18"/>
            <w:lang w:val="en-IE"/>
          </w:rPr>
          <w:t>Responding to Youth Unemployment in Europe’</w:t>
        </w:r>
      </w:hyperlink>
      <w:r w:rsidRPr="005C20DD">
        <w:rPr>
          <w:i/>
          <w:sz w:val="18"/>
          <w:szCs w:val="18"/>
          <w:lang w:val="en-IE"/>
        </w:rPr>
        <w:t>.</w:t>
      </w:r>
      <w:r w:rsidRPr="005C20DD">
        <w:rPr>
          <w:sz w:val="18"/>
          <w:szCs w:val="18"/>
          <w:lang w:val="en-IE"/>
        </w:rPr>
        <w:t xml:space="preserve"> </w:t>
      </w:r>
      <w:proofErr w:type="gramStart"/>
      <w:r w:rsidRPr="005C20DD">
        <w:rPr>
          <w:sz w:val="18"/>
          <w:szCs w:val="18"/>
          <w:lang w:val="en-IE"/>
        </w:rPr>
        <w:t>December 2013, p.3.</w:t>
      </w:r>
      <w:proofErr w:type="gramEnd"/>
      <w:r w:rsidRPr="005C20DD">
        <w:rPr>
          <w:sz w:val="18"/>
          <w:szCs w:val="18"/>
          <w:lang w:val="en-IE"/>
        </w:rPr>
        <w:t xml:space="preserve"> </w:t>
      </w:r>
    </w:p>
  </w:footnote>
  <w:footnote w:id="14">
    <w:p w:rsidR="00844527" w:rsidRPr="005C20DD" w:rsidRDefault="00844527" w:rsidP="00EF24DD">
      <w:pPr>
        <w:pStyle w:val="FootnoteText"/>
        <w:rPr>
          <w:sz w:val="18"/>
          <w:szCs w:val="18"/>
          <w:lang w:val="en-IE"/>
        </w:rPr>
      </w:pPr>
      <w:r w:rsidRPr="005C20DD">
        <w:rPr>
          <w:rStyle w:val="FootnoteReference"/>
          <w:sz w:val="18"/>
          <w:szCs w:val="18"/>
        </w:rPr>
        <w:footnoteRef/>
      </w:r>
      <w:r w:rsidRPr="005C20DD">
        <w:rPr>
          <w:sz w:val="18"/>
          <w:szCs w:val="18"/>
        </w:rPr>
        <w:t xml:space="preserve"> </w:t>
      </w:r>
      <w:proofErr w:type="gramStart"/>
      <w:r w:rsidRPr="005C20DD">
        <w:rPr>
          <w:sz w:val="18"/>
          <w:szCs w:val="18"/>
          <w:lang w:val="en-IE"/>
        </w:rPr>
        <w:t xml:space="preserve">Oireachtas (Irish Parliament) Joint Committee on Jobs, Enterprise and Innovation (2013) </w:t>
      </w:r>
      <w:hyperlink r:id="rId7" w:history="1">
        <w:r w:rsidRPr="005C20DD">
          <w:rPr>
            <w:rStyle w:val="Hyperlink"/>
            <w:sz w:val="18"/>
            <w:szCs w:val="18"/>
            <w:lang w:val="en-IE"/>
          </w:rPr>
          <w:t>‘Creating Policies that Work - Actions to Address Youth and Long-Term Unemployment’</w:t>
        </w:r>
      </w:hyperlink>
      <w:r w:rsidRPr="005C20DD">
        <w:rPr>
          <w:i/>
          <w:sz w:val="18"/>
          <w:szCs w:val="18"/>
          <w:lang w:val="en-IE"/>
        </w:rPr>
        <w:t>.</w:t>
      </w:r>
      <w:proofErr w:type="gramEnd"/>
      <w:r w:rsidRPr="005C20DD">
        <w:rPr>
          <w:i/>
          <w:sz w:val="18"/>
          <w:szCs w:val="18"/>
          <w:lang w:val="en-IE"/>
        </w:rPr>
        <w:t xml:space="preserve"> </w:t>
      </w:r>
      <w:proofErr w:type="gramStart"/>
      <w:r w:rsidRPr="005C20DD">
        <w:rPr>
          <w:sz w:val="18"/>
          <w:szCs w:val="18"/>
          <w:lang w:val="en-IE"/>
        </w:rPr>
        <w:t>Committee Report.</w:t>
      </w:r>
      <w:proofErr w:type="gramEnd"/>
      <w:r w:rsidRPr="005C20DD">
        <w:rPr>
          <w:i/>
          <w:sz w:val="18"/>
          <w:szCs w:val="18"/>
          <w:lang w:val="en-IE"/>
        </w:rPr>
        <w:t xml:space="preserve"> </w:t>
      </w:r>
      <w:r w:rsidRPr="005C20DD">
        <w:rPr>
          <w:sz w:val="18"/>
          <w:szCs w:val="18"/>
          <w:lang w:val="en-IE"/>
        </w:rPr>
        <w:t>February 2013.</w:t>
      </w:r>
      <w:r w:rsidRPr="005C20DD">
        <w:rPr>
          <w:i/>
          <w:sz w:val="18"/>
          <w:szCs w:val="18"/>
          <w:lang w:val="en-IE"/>
        </w:rPr>
        <w:t xml:space="preserve"> </w:t>
      </w:r>
    </w:p>
  </w:footnote>
  <w:footnote w:id="15">
    <w:p w:rsidR="00844527" w:rsidRPr="00944458" w:rsidRDefault="00844527" w:rsidP="00EF24DD">
      <w:pPr>
        <w:pStyle w:val="FootnoteText"/>
        <w:rPr>
          <w:lang w:val="en-IE"/>
        </w:rPr>
      </w:pPr>
      <w:r w:rsidRPr="005C20DD">
        <w:rPr>
          <w:rStyle w:val="FootnoteReference"/>
          <w:sz w:val="18"/>
          <w:szCs w:val="18"/>
        </w:rPr>
        <w:footnoteRef/>
      </w:r>
      <w:r w:rsidRPr="005C20DD">
        <w:rPr>
          <w:sz w:val="18"/>
          <w:szCs w:val="18"/>
        </w:rPr>
        <w:t xml:space="preserve"> </w:t>
      </w:r>
      <w:proofErr w:type="spellStart"/>
      <w:r w:rsidRPr="005C20DD">
        <w:rPr>
          <w:sz w:val="18"/>
          <w:szCs w:val="18"/>
          <w:lang w:val="en-IE"/>
        </w:rPr>
        <w:t>Eurofound</w:t>
      </w:r>
      <w:proofErr w:type="spellEnd"/>
      <w:r w:rsidRPr="005C20DD">
        <w:rPr>
          <w:sz w:val="18"/>
          <w:szCs w:val="18"/>
          <w:lang w:val="en-IE"/>
        </w:rPr>
        <w:t xml:space="preserve"> (2011) ‘</w:t>
      </w:r>
      <w:hyperlink r:id="rId8" w:history="1">
        <w:r w:rsidRPr="005C20DD">
          <w:rPr>
            <w:rStyle w:val="Hyperlink"/>
            <w:sz w:val="18"/>
            <w:szCs w:val="18"/>
            <w:lang w:val="en-IE"/>
          </w:rPr>
          <w:t>Young people and NEETs in Europe: first findings</w:t>
        </w:r>
      </w:hyperlink>
      <w:r w:rsidRPr="005C20DD">
        <w:rPr>
          <w:sz w:val="18"/>
          <w:szCs w:val="18"/>
          <w:lang w:val="en-IE"/>
        </w:rPr>
        <w:t>.’ February 2012.</w:t>
      </w:r>
      <w:r w:rsidRPr="001F2AA5">
        <w:rPr>
          <w:sz w:val="18"/>
          <w:lang w:val="en-IE"/>
        </w:rPr>
        <w:t xml:space="preserve"> </w:t>
      </w:r>
    </w:p>
  </w:footnote>
  <w:footnote w:id="16">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w:t>
      </w:r>
      <w:r w:rsidRPr="00E802A7">
        <w:rPr>
          <w:sz w:val="18"/>
          <w:szCs w:val="18"/>
          <w:lang w:val="en-IE"/>
        </w:rPr>
        <w:t>As confirmed by a presentation by Mr. Tony Wilson, Policy Director, Centre for Economic and Social Inclusion to Committee C Members, London, 24 February 2014.</w:t>
      </w:r>
    </w:p>
  </w:footnote>
  <w:footnote w:id="17">
    <w:p w:rsidR="00844527" w:rsidRPr="00E802A7" w:rsidRDefault="00844527" w:rsidP="00EF24DD">
      <w:pPr>
        <w:contextualSpacing/>
        <w:rPr>
          <w:rFonts w:cs="Arial"/>
          <w:sz w:val="18"/>
          <w:szCs w:val="18"/>
          <w:lang w:val="en-IE"/>
        </w:rPr>
      </w:pPr>
      <w:r w:rsidRPr="00E802A7">
        <w:rPr>
          <w:rStyle w:val="FootnoteReference"/>
          <w:rFonts w:cs="Arial"/>
          <w:sz w:val="18"/>
          <w:szCs w:val="18"/>
        </w:rPr>
        <w:footnoteRef/>
      </w:r>
      <w:r w:rsidRPr="00E802A7">
        <w:rPr>
          <w:rFonts w:cs="Arial"/>
          <w:sz w:val="18"/>
          <w:szCs w:val="18"/>
        </w:rPr>
        <w:t xml:space="preserve"> </w:t>
      </w:r>
      <w:proofErr w:type="gramStart"/>
      <w:r w:rsidRPr="00E802A7">
        <w:rPr>
          <w:rFonts w:cs="Arial"/>
          <w:sz w:val="18"/>
          <w:szCs w:val="18"/>
        </w:rPr>
        <w:t xml:space="preserve">Bell, D.N.F. and </w:t>
      </w:r>
      <w:proofErr w:type="spellStart"/>
      <w:r w:rsidRPr="00E802A7">
        <w:rPr>
          <w:rFonts w:cs="Arial"/>
          <w:sz w:val="18"/>
          <w:szCs w:val="18"/>
        </w:rPr>
        <w:t>Blanchflower</w:t>
      </w:r>
      <w:proofErr w:type="spellEnd"/>
      <w:r w:rsidRPr="00E802A7">
        <w:rPr>
          <w:rFonts w:cs="Arial"/>
          <w:sz w:val="18"/>
          <w:szCs w:val="18"/>
        </w:rPr>
        <w:t>, D.G. (2011) Young People and the Great Recession.</w:t>
      </w:r>
      <w:proofErr w:type="gramEnd"/>
      <w:r w:rsidRPr="00E802A7">
        <w:rPr>
          <w:rFonts w:cs="Arial"/>
          <w:sz w:val="18"/>
          <w:szCs w:val="18"/>
        </w:rPr>
        <w:t xml:space="preserve"> </w:t>
      </w:r>
      <w:proofErr w:type="gramStart"/>
      <w:r w:rsidRPr="00E802A7">
        <w:rPr>
          <w:rFonts w:cs="Arial"/>
          <w:i/>
          <w:sz w:val="18"/>
          <w:szCs w:val="18"/>
        </w:rPr>
        <w:t>Oxford Review of Economic Policy</w:t>
      </w:r>
      <w:r w:rsidRPr="00E802A7">
        <w:rPr>
          <w:rFonts w:cs="Arial"/>
          <w:sz w:val="18"/>
          <w:szCs w:val="18"/>
        </w:rPr>
        <w:t>, vol. 27 (2), 241-67.</w:t>
      </w:r>
      <w:proofErr w:type="gramEnd"/>
    </w:p>
  </w:footnote>
  <w:footnote w:id="18">
    <w:p w:rsidR="00844527" w:rsidRPr="00E802A7" w:rsidRDefault="00844527" w:rsidP="00EF24DD">
      <w:pPr>
        <w:pStyle w:val="FootnoteText"/>
        <w:rPr>
          <w:rFonts w:cs="Arial"/>
          <w:sz w:val="18"/>
          <w:szCs w:val="18"/>
          <w:lang w:val="en-IE"/>
        </w:rPr>
      </w:pPr>
      <w:r w:rsidRPr="00E802A7">
        <w:rPr>
          <w:rStyle w:val="FootnoteReference"/>
          <w:rFonts w:cs="Arial"/>
          <w:sz w:val="18"/>
          <w:szCs w:val="18"/>
        </w:rPr>
        <w:footnoteRef/>
      </w:r>
      <w:proofErr w:type="gramStart"/>
      <w:r w:rsidRPr="00E802A7">
        <w:rPr>
          <w:rFonts w:cs="Arial"/>
          <w:sz w:val="18"/>
          <w:szCs w:val="18"/>
          <w:lang w:val="en-IE"/>
        </w:rPr>
        <w:t>OECD.</w:t>
      </w:r>
      <w:proofErr w:type="gramEnd"/>
      <w:r w:rsidRPr="00E802A7">
        <w:rPr>
          <w:rFonts w:cs="Arial"/>
          <w:sz w:val="18"/>
          <w:szCs w:val="18"/>
          <w:lang w:val="en-IE"/>
        </w:rPr>
        <w:t xml:space="preserve"> (2013) “Getting Youth on the Job Track”. </w:t>
      </w:r>
      <w:r w:rsidRPr="00E802A7">
        <w:rPr>
          <w:rFonts w:cs="Arial"/>
          <w:i/>
          <w:sz w:val="18"/>
          <w:szCs w:val="18"/>
          <w:lang w:val="en-IE"/>
        </w:rPr>
        <w:t>Economic Survey: Ireland 2013.</w:t>
      </w:r>
      <w:r w:rsidRPr="00E802A7">
        <w:rPr>
          <w:rFonts w:cs="Arial"/>
          <w:sz w:val="18"/>
          <w:szCs w:val="18"/>
          <w:lang w:val="en-IE"/>
        </w:rPr>
        <w:t xml:space="preserve"> Paris: OECD, 51-83. </w:t>
      </w:r>
    </w:p>
  </w:footnote>
  <w:footnote w:id="19">
    <w:p w:rsidR="00844527" w:rsidRPr="00E802A7" w:rsidRDefault="00844527" w:rsidP="00EF24DD">
      <w:pPr>
        <w:pStyle w:val="FootnoteText"/>
        <w:rPr>
          <w:rFonts w:cs="Arial"/>
          <w:sz w:val="18"/>
          <w:szCs w:val="18"/>
          <w:lang w:val="en-IE"/>
        </w:rPr>
      </w:pPr>
      <w:r w:rsidRPr="00E802A7">
        <w:rPr>
          <w:rStyle w:val="FootnoteReference"/>
          <w:rFonts w:cs="Arial"/>
          <w:sz w:val="18"/>
          <w:szCs w:val="18"/>
        </w:rPr>
        <w:footnoteRef/>
      </w:r>
      <w:r w:rsidRPr="00E802A7">
        <w:rPr>
          <w:rFonts w:cs="Arial"/>
          <w:sz w:val="18"/>
          <w:szCs w:val="18"/>
        </w:rPr>
        <w:t xml:space="preserve"> </w:t>
      </w:r>
      <w:proofErr w:type="spellStart"/>
      <w:r w:rsidRPr="00E802A7">
        <w:rPr>
          <w:rFonts w:cs="Arial"/>
          <w:sz w:val="18"/>
          <w:szCs w:val="18"/>
        </w:rPr>
        <w:t>Kieselbach</w:t>
      </w:r>
      <w:proofErr w:type="spellEnd"/>
      <w:r w:rsidRPr="00E802A7">
        <w:rPr>
          <w:rFonts w:cs="Arial"/>
          <w:sz w:val="18"/>
          <w:szCs w:val="18"/>
        </w:rPr>
        <w:t xml:space="preserve">, T. (2003) Long-Term Unemployment </w:t>
      </w:r>
      <w:proofErr w:type="gramStart"/>
      <w:r w:rsidRPr="00E802A7">
        <w:rPr>
          <w:rFonts w:cs="Arial"/>
          <w:sz w:val="18"/>
          <w:szCs w:val="18"/>
        </w:rPr>
        <w:t>Among</w:t>
      </w:r>
      <w:proofErr w:type="gramEnd"/>
      <w:r w:rsidRPr="00E802A7">
        <w:rPr>
          <w:rFonts w:cs="Arial"/>
          <w:sz w:val="18"/>
          <w:szCs w:val="18"/>
        </w:rPr>
        <w:t xml:space="preserve"> Young People: The Risk of Social Exclusion. </w:t>
      </w:r>
      <w:r w:rsidRPr="00E802A7">
        <w:rPr>
          <w:rFonts w:cs="Arial"/>
          <w:i/>
          <w:sz w:val="18"/>
          <w:szCs w:val="18"/>
        </w:rPr>
        <w:t>American Journal of Community Psychology</w:t>
      </w:r>
      <w:r w:rsidRPr="00E802A7">
        <w:rPr>
          <w:rFonts w:cs="Arial"/>
          <w:sz w:val="18"/>
          <w:szCs w:val="18"/>
        </w:rPr>
        <w:t xml:space="preserve">, 32 (1/2), 69-76. </w:t>
      </w:r>
    </w:p>
  </w:footnote>
  <w:footnote w:id="20">
    <w:p w:rsidR="00844527" w:rsidRPr="00E802A7" w:rsidRDefault="00844527" w:rsidP="00EF24DD">
      <w:pPr>
        <w:pStyle w:val="FootnoteText"/>
        <w:rPr>
          <w:rFonts w:cs="Arial"/>
          <w:sz w:val="18"/>
          <w:szCs w:val="18"/>
          <w:lang w:val="en-IE"/>
        </w:rPr>
      </w:pPr>
      <w:r w:rsidRPr="00E802A7">
        <w:rPr>
          <w:rStyle w:val="FootnoteReference"/>
          <w:rFonts w:cs="Arial"/>
          <w:sz w:val="18"/>
          <w:szCs w:val="18"/>
        </w:rPr>
        <w:footnoteRef/>
      </w:r>
      <w:r w:rsidRPr="00E802A7">
        <w:rPr>
          <w:rFonts w:cs="Arial"/>
          <w:sz w:val="18"/>
          <w:szCs w:val="18"/>
        </w:rPr>
        <w:t xml:space="preserve"> </w:t>
      </w:r>
      <w:proofErr w:type="spellStart"/>
      <w:proofErr w:type="gramStart"/>
      <w:r w:rsidRPr="00E802A7">
        <w:rPr>
          <w:rFonts w:cs="Arial"/>
          <w:sz w:val="18"/>
          <w:szCs w:val="18"/>
          <w:lang w:val="en-IE"/>
        </w:rPr>
        <w:t>Helgesson</w:t>
      </w:r>
      <w:proofErr w:type="spellEnd"/>
      <w:r w:rsidRPr="00E802A7">
        <w:rPr>
          <w:rFonts w:cs="Arial"/>
          <w:sz w:val="18"/>
          <w:szCs w:val="18"/>
          <w:lang w:val="en-IE"/>
        </w:rPr>
        <w:t xml:space="preserve">, M., Johansson, B., </w:t>
      </w:r>
      <w:proofErr w:type="spellStart"/>
      <w:r w:rsidRPr="00E802A7">
        <w:rPr>
          <w:rFonts w:cs="Arial"/>
          <w:sz w:val="18"/>
          <w:szCs w:val="18"/>
          <w:lang w:val="en-IE"/>
        </w:rPr>
        <w:t>Nordqvist</w:t>
      </w:r>
      <w:proofErr w:type="spellEnd"/>
      <w:r w:rsidRPr="00E802A7">
        <w:rPr>
          <w:rFonts w:cs="Arial"/>
          <w:sz w:val="18"/>
          <w:szCs w:val="18"/>
          <w:lang w:val="en-IE"/>
        </w:rPr>
        <w:t xml:space="preserve">, T., Lundberg, I. and </w:t>
      </w:r>
      <w:proofErr w:type="spellStart"/>
      <w:r w:rsidRPr="00E802A7">
        <w:rPr>
          <w:rFonts w:cs="Arial"/>
          <w:sz w:val="18"/>
          <w:szCs w:val="18"/>
          <w:lang w:val="en-IE"/>
        </w:rPr>
        <w:t>Vingard</w:t>
      </w:r>
      <w:proofErr w:type="spellEnd"/>
      <w:r w:rsidRPr="00E802A7">
        <w:rPr>
          <w:rFonts w:cs="Arial"/>
          <w:sz w:val="18"/>
          <w:szCs w:val="18"/>
          <w:lang w:val="en-IE"/>
        </w:rPr>
        <w:t>, E. (2012) Unemployment at a young age and later sickness absence, disability pension and death in native Swedes and immigrants.</w:t>
      </w:r>
      <w:proofErr w:type="gramEnd"/>
      <w:r w:rsidRPr="00E802A7">
        <w:rPr>
          <w:rFonts w:cs="Arial"/>
          <w:sz w:val="18"/>
          <w:szCs w:val="18"/>
          <w:lang w:val="en-IE"/>
        </w:rPr>
        <w:t xml:space="preserve"> </w:t>
      </w:r>
      <w:r w:rsidRPr="00E802A7">
        <w:rPr>
          <w:rFonts w:cs="Arial"/>
          <w:i/>
          <w:sz w:val="18"/>
          <w:szCs w:val="18"/>
          <w:lang w:val="en-IE"/>
        </w:rPr>
        <w:t>European Journal of Public Health</w:t>
      </w:r>
      <w:r w:rsidRPr="00E802A7">
        <w:rPr>
          <w:rFonts w:cs="Arial"/>
          <w:sz w:val="18"/>
          <w:szCs w:val="18"/>
          <w:lang w:val="en-IE"/>
        </w:rPr>
        <w:t>, 23 (4), 606-610.</w:t>
      </w:r>
    </w:p>
  </w:footnote>
  <w:footnote w:id="21">
    <w:p w:rsidR="00844527" w:rsidRPr="00E802A7" w:rsidRDefault="00844527" w:rsidP="00EF24DD">
      <w:pPr>
        <w:contextualSpacing/>
        <w:rPr>
          <w:rFonts w:cs="Arial"/>
          <w:sz w:val="18"/>
          <w:szCs w:val="18"/>
          <w:lang w:val="en-IE"/>
        </w:rPr>
      </w:pPr>
      <w:r w:rsidRPr="00E802A7">
        <w:rPr>
          <w:rStyle w:val="FootnoteReference"/>
          <w:rFonts w:cs="Arial"/>
          <w:sz w:val="18"/>
          <w:szCs w:val="18"/>
        </w:rPr>
        <w:footnoteRef/>
      </w:r>
      <w:r w:rsidRPr="00E802A7">
        <w:rPr>
          <w:rFonts w:cs="Arial"/>
          <w:sz w:val="18"/>
          <w:szCs w:val="18"/>
        </w:rPr>
        <w:t xml:space="preserve"> </w:t>
      </w:r>
      <w:proofErr w:type="gramStart"/>
      <w:r w:rsidRPr="00E802A7">
        <w:rPr>
          <w:rFonts w:cs="Arial"/>
          <w:sz w:val="18"/>
          <w:szCs w:val="18"/>
        </w:rPr>
        <w:t xml:space="preserve">Bell, D.N.F. and </w:t>
      </w:r>
      <w:proofErr w:type="spellStart"/>
      <w:r w:rsidRPr="00E802A7">
        <w:rPr>
          <w:rFonts w:cs="Arial"/>
          <w:sz w:val="18"/>
          <w:szCs w:val="18"/>
        </w:rPr>
        <w:t>Blanchflower</w:t>
      </w:r>
      <w:proofErr w:type="spellEnd"/>
      <w:r w:rsidRPr="00E802A7">
        <w:rPr>
          <w:rFonts w:cs="Arial"/>
          <w:sz w:val="18"/>
          <w:szCs w:val="18"/>
        </w:rPr>
        <w:t>, D.G. (2011) Young People and the Great Recession.</w:t>
      </w:r>
      <w:proofErr w:type="gramEnd"/>
      <w:r w:rsidRPr="00E802A7">
        <w:rPr>
          <w:rFonts w:cs="Arial"/>
          <w:sz w:val="18"/>
          <w:szCs w:val="18"/>
        </w:rPr>
        <w:t xml:space="preserve"> </w:t>
      </w:r>
      <w:proofErr w:type="gramStart"/>
      <w:r w:rsidRPr="00E802A7">
        <w:rPr>
          <w:rFonts w:cs="Arial"/>
          <w:i/>
          <w:sz w:val="18"/>
          <w:szCs w:val="18"/>
        </w:rPr>
        <w:t>Oxford Review of Economic Policy</w:t>
      </w:r>
      <w:r w:rsidRPr="00E802A7">
        <w:rPr>
          <w:rFonts w:cs="Arial"/>
          <w:sz w:val="18"/>
          <w:szCs w:val="18"/>
        </w:rPr>
        <w:t>, 27 (2), 241-67.</w:t>
      </w:r>
      <w:proofErr w:type="gramEnd"/>
    </w:p>
  </w:footnote>
  <w:footnote w:id="22">
    <w:p w:rsidR="00844527" w:rsidRPr="00E802A7" w:rsidRDefault="00844527" w:rsidP="00EF24DD">
      <w:pPr>
        <w:pStyle w:val="FootnoteText"/>
        <w:rPr>
          <w:rFonts w:cs="Arial"/>
          <w:sz w:val="18"/>
          <w:szCs w:val="18"/>
          <w:lang w:val="en-IE"/>
        </w:rPr>
      </w:pPr>
      <w:r w:rsidRPr="00E802A7">
        <w:rPr>
          <w:rStyle w:val="FootnoteReference"/>
          <w:rFonts w:cs="Arial"/>
          <w:sz w:val="18"/>
          <w:szCs w:val="18"/>
        </w:rPr>
        <w:footnoteRef/>
      </w:r>
      <w:r w:rsidRPr="00E802A7">
        <w:rPr>
          <w:rFonts w:cs="Arial"/>
          <w:sz w:val="18"/>
          <w:szCs w:val="18"/>
        </w:rPr>
        <w:t xml:space="preserve"> </w:t>
      </w:r>
      <w:proofErr w:type="spellStart"/>
      <w:r w:rsidRPr="00E802A7">
        <w:rPr>
          <w:rFonts w:cs="Arial"/>
          <w:sz w:val="18"/>
          <w:szCs w:val="18"/>
        </w:rPr>
        <w:t>Blanchflower</w:t>
      </w:r>
      <w:proofErr w:type="spellEnd"/>
      <w:r w:rsidRPr="00E802A7">
        <w:rPr>
          <w:rFonts w:cs="Arial"/>
          <w:sz w:val="18"/>
          <w:szCs w:val="18"/>
        </w:rPr>
        <w:t xml:space="preserve">, D.B. (2010) </w:t>
      </w:r>
      <w:proofErr w:type="gramStart"/>
      <w:r w:rsidRPr="00E802A7">
        <w:rPr>
          <w:rFonts w:cs="Arial"/>
          <w:sz w:val="18"/>
          <w:szCs w:val="18"/>
        </w:rPr>
        <w:t>The</w:t>
      </w:r>
      <w:proofErr w:type="gramEnd"/>
      <w:r w:rsidRPr="00E802A7">
        <w:rPr>
          <w:rFonts w:cs="Arial"/>
          <w:sz w:val="18"/>
          <w:szCs w:val="18"/>
        </w:rPr>
        <w:t xml:space="preserve"> Wellbeing of the Young. </w:t>
      </w:r>
      <w:proofErr w:type="gramStart"/>
      <w:r w:rsidRPr="00E802A7">
        <w:rPr>
          <w:rFonts w:cs="Arial"/>
          <w:sz w:val="18"/>
          <w:szCs w:val="18"/>
        </w:rPr>
        <w:t>Dartmouth College working paper.</w:t>
      </w:r>
      <w:proofErr w:type="gramEnd"/>
      <w:r w:rsidRPr="00E802A7">
        <w:rPr>
          <w:rFonts w:cs="Arial"/>
          <w:sz w:val="18"/>
          <w:szCs w:val="18"/>
        </w:rPr>
        <w:t xml:space="preserve"> </w:t>
      </w:r>
      <w:proofErr w:type="gramStart"/>
      <w:r w:rsidRPr="00E802A7">
        <w:rPr>
          <w:rFonts w:cs="Arial"/>
          <w:sz w:val="18"/>
          <w:szCs w:val="18"/>
        </w:rPr>
        <w:t>September.</w:t>
      </w:r>
      <w:proofErr w:type="gramEnd"/>
      <w:r w:rsidRPr="00E802A7">
        <w:rPr>
          <w:rFonts w:cs="Arial"/>
          <w:sz w:val="18"/>
          <w:szCs w:val="18"/>
        </w:rPr>
        <w:t xml:space="preserve"> </w:t>
      </w:r>
    </w:p>
  </w:footnote>
  <w:footnote w:id="23">
    <w:p w:rsidR="00844527" w:rsidRPr="00E802A7" w:rsidRDefault="00844527" w:rsidP="00EF24DD">
      <w:pPr>
        <w:pStyle w:val="FootnoteText"/>
        <w:rPr>
          <w:rFonts w:cs="Arial"/>
          <w:sz w:val="18"/>
          <w:szCs w:val="18"/>
          <w:lang w:val="en-IE"/>
        </w:rPr>
      </w:pPr>
      <w:r w:rsidRPr="00E802A7">
        <w:rPr>
          <w:rStyle w:val="FootnoteReference"/>
          <w:rFonts w:cs="Arial"/>
          <w:sz w:val="18"/>
          <w:szCs w:val="18"/>
        </w:rPr>
        <w:footnoteRef/>
      </w:r>
      <w:r w:rsidRPr="00E802A7">
        <w:rPr>
          <w:rFonts w:cs="Arial"/>
          <w:sz w:val="18"/>
          <w:szCs w:val="18"/>
        </w:rPr>
        <w:t xml:space="preserve"> </w:t>
      </w:r>
      <w:proofErr w:type="spellStart"/>
      <w:proofErr w:type="gramStart"/>
      <w:r w:rsidRPr="00E802A7">
        <w:rPr>
          <w:rFonts w:cs="Arial"/>
          <w:sz w:val="18"/>
          <w:szCs w:val="18"/>
          <w:lang w:val="en-IE"/>
        </w:rPr>
        <w:t>Strandh</w:t>
      </w:r>
      <w:proofErr w:type="spellEnd"/>
      <w:r w:rsidRPr="00E802A7">
        <w:rPr>
          <w:rFonts w:cs="Arial"/>
          <w:sz w:val="18"/>
          <w:szCs w:val="18"/>
          <w:lang w:val="en-IE"/>
        </w:rPr>
        <w:t xml:space="preserve">, M., </w:t>
      </w:r>
      <w:proofErr w:type="spellStart"/>
      <w:r w:rsidRPr="00E802A7">
        <w:rPr>
          <w:rFonts w:cs="Arial"/>
          <w:sz w:val="18"/>
          <w:szCs w:val="18"/>
          <w:lang w:val="en-IE"/>
        </w:rPr>
        <w:t>Winefield</w:t>
      </w:r>
      <w:proofErr w:type="spellEnd"/>
      <w:r w:rsidRPr="00E802A7">
        <w:rPr>
          <w:rFonts w:cs="Arial"/>
          <w:sz w:val="18"/>
          <w:szCs w:val="18"/>
          <w:lang w:val="en-IE"/>
        </w:rPr>
        <w:t xml:space="preserve">, A., Nilsson, K. and </w:t>
      </w:r>
      <w:proofErr w:type="spellStart"/>
      <w:r w:rsidRPr="00E802A7">
        <w:rPr>
          <w:rFonts w:cs="Arial"/>
          <w:sz w:val="18"/>
          <w:szCs w:val="18"/>
          <w:lang w:val="en-IE"/>
        </w:rPr>
        <w:t>Hammarstr</w:t>
      </w:r>
      <w:r w:rsidRPr="00E802A7">
        <w:rPr>
          <w:rFonts w:eastAsia="AdvP0075" w:cs="Arial"/>
          <w:sz w:val="18"/>
          <w:szCs w:val="18"/>
          <w:lang w:val="en-IE" w:eastAsia="en-IE"/>
        </w:rPr>
        <w:t>öm</w:t>
      </w:r>
      <w:proofErr w:type="spellEnd"/>
      <w:r w:rsidRPr="00E802A7">
        <w:rPr>
          <w:rFonts w:eastAsia="AdvP0075" w:cs="Arial"/>
          <w:sz w:val="18"/>
          <w:szCs w:val="18"/>
          <w:lang w:val="en-IE" w:eastAsia="en-IE"/>
        </w:rPr>
        <w:t>, A. (2014) Unemployment and mental health scarring during the life course.</w:t>
      </w:r>
      <w:proofErr w:type="gramEnd"/>
      <w:r w:rsidRPr="00E802A7">
        <w:rPr>
          <w:rFonts w:eastAsia="AdvP0075" w:cs="Arial"/>
          <w:sz w:val="18"/>
          <w:szCs w:val="18"/>
          <w:lang w:val="en-IE" w:eastAsia="en-IE"/>
        </w:rPr>
        <w:t xml:space="preserve"> </w:t>
      </w:r>
      <w:r w:rsidRPr="00E802A7">
        <w:rPr>
          <w:rFonts w:eastAsia="AdvP0075" w:cs="Arial"/>
          <w:i/>
          <w:sz w:val="18"/>
          <w:szCs w:val="18"/>
          <w:lang w:val="en-IE" w:eastAsia="en-IE"/>
        </w:rPr>
        <w:t>European Journal of Public Health</w:t>
      </w:r>
      <w:r w:rsidRPr="00E802A7">
        <w:rPr>
          <w:rFonts w:eastAsia="AdvP0075" w:cs="Arial"/>
          <w:sz w:val="18"/>
          <w:szCs w:val="18"/>
          <w:lang w:val="en-IE" w:eastAsia="en-IE"/>
        </w:rPr>
        <w:t>, 24 (3), 440-445.</w:t>
      </w:r>
    </w:p>
  </w:footnote>
  <w:footnote w:id="24">
    <w:p w:rsidR="00844527" w:rsidRPr="005C20DD" w:rsidRDefault="00844527" w:rsidP="00EF24DD">
      <w:pPr>
        <w:pStyle w:val="FootnoteText"/>
        <w:rPr>
          <w:rFonts w:cs="Arial"/>
          <w:i/>
          <w:sz w:val="18"/>
          <w:szCs w:val="18"/>
          <w:lang w:val="en-IE"/>
        </w:rPr>
      </w:pPr>
      <w:r w:rsidRPr="00E802A7">
        <w:rPr>
          <w:rStyle w:val="FootnoteReference"/>
          <w:rFonts w:cs="Arial"/>
          <w:sz w:val="18"/>
          <w:szCs w:val="18"/>
        </w:rPr>
        <w:footnoteRef/>
      </w:r>
      <w:r w:rsidRPr="00E802A7">
        <w:rPr>
          <w:rFonts w:cs="Arial"/>
          <w:sz w:val="18"/>
          <w:szCs w:val="18"/>
        </w:rPr>
        <w:t xml:space="preserve"> </w:t>
      </w:r>
      <w:r w:rsidRPr="00E802A7">
        <w:rPr>
          <w:rFonts w:cs="Arial"/>
          <w:sz w:val="18"/>
          <w:szCs w:val="18"/>
          <w:lang w:val="en-IE"/>
        </w:rPr>
        <w:t xml:space="preserve">Buckley, P. (2015) </w:t>
      </w:r>
      <w:hyperlink r:id="rId9" w:history="1">
        <w:proofErr w:type="gramStart"/>
        <w:r w:rsidRPr="00E802A7">
          <w:rPr>
            <w:rStyle w:val="Hyperlink"/>
            <w:sz w:val="18"/>
            <w:szCs w:val="18"/>
            <w:lang w:val="en-IE"/>
          </w:rPr>
          <w:t>An</w:t>
        </w:r>
        <w:proofErr w:type="gramEnd"/>
        <w:r w:rsidRPr="00E802A7">
          <w:rPr>
            <w:rStyle w:val="Hyperlink"/>
            <w:sz w:val="18"/>
            <w:szCs w:val="18"/>
            <w:lang w:val="en-IE"/>
          </w:rPr>
          <w:t xml:space="preserve"> unbalanced age: effects of youth unemployment on an ageing society</w:t>
        </w:r>
      </w:hyperlink>
      <w:r w:rsidRPr="00E802A7">
        <w:rPr>
          <w:rFonts w:cs="Arial"/>
          <w:sz w:val="18"/>
          <w:szCs w:val="18"/>
          <w:lang w:val="en-IE"/>
        </w:rPr>
        <w:t xml:space="preserve">.  Deloitte </w:t>
      </w:r>
      <w:r w:rsidRPr="00E802A7">
        <w:rPr>
          <w:rFonts w:cs="Arial"/>
          <w:i/>
          <w:sz w:val="18"/>
          <w:szCs w:val="18"/>
          <w:lang w:val="en-IE"/>
        </w:rPr>
        <w:t>Issues by the numbers.</w:t>
      </w:r>
      <w:r w:rsidRPr="005C20DD">
        <w:rPr>
          <w:rFonts w:cs="Arial"/>
          <w:i/>
          <w:sz w:val="18"/>
          <w:szCs w:val="18"/>
          <w:lang w:val="en-IE"/>
        </w:rPr>
        <w:t xml:space="preserve"> </w:t>
      </w:r>
    </w:p>
  </w:footnote>
  <w:footnote w:id="25">
    <w:p w:rsidR="00844527" w:rsidRPr="00E802A7" w:rsidRDefault="00844527" w:rsidP="00EF24DD">
      <w:pPr>
        <w:pStyle w:val="FootnoteText"/>
        <w:rPr>
          <w:rFonts w:cs="Arial"/>
          <w:sz w:val="18"/>
          <w:szCs w:val="18"/>
          <w:lang w:val="en-IE"/>
        </w:rPr>
      </w:pPr>
      <w:r w:rsidRPr="00E802A7">
        <w:rPr>
          <w:rStyle w:val="FootnoteReference"/>
          <w:rFonts w:cs="Arial"/>
          <w:sz w:val="18"/>
          <w:szCs w:val="18"/>
        </w:rPr>
        <w:footnoteRef/>
      </w:r>
      <w:r w:rsidRPr="00E802A7">
        <w:rPr>
          <w:rFonts w:cs="Arial"/>
          <w:sz w:val="18"/>
          <w:szCs w:val="18"/>
        </w:rPr>
        <w:t xml:space="preserve"> </w:t>
      </w:r>
      <w:r w:rsidRPr="00E802A7">
        <w:rPr>
          <w:rFonts w:cs="Arial"/>
          <w:sz w:val="18"/>
          <w:szCs w:val="18"/>
          <w:lang w:val="en-IE"/>
        </w:rPr>
        <w:t xml:space="preserve">European Youth Forum (2011) </w:t>
      </w:r>
      <w:r w:rsidRPr="00E802A7">
        <w:rPr>
          <w:rFonts w:cs="Arial"/>
          <w:i/>
          <w:sz w:val="18"/>
          <w:szCs w:val="18"/>
          <w:lang w:val="en-IE"/>
        </w:rPr>
        <w:t>Youth Unemployment in Europe: A Call for Change.</w:t>
      </w:r>
      <w:r w:rsidRPr="00E802A7">
        <w:rPr>
          <w:rFonts w:cs="Arial"/>
          <w:sz w:val="18"/>
          <w:szCs w:val="18"/>
          <w:lang w:val="en-IE"/>
        </w:rPr>
        <w:t xml:space="preserve"> Brussels: European Youth Forum. </w:t>
      </w:r>
    </w:p>
  </w:footnote>
  <w:footnote w:id="26">
    <w:p w:rsidR="00844527" w:rsidRPr="00E802A7" w:rsidRDefault="00844527" w:rsidP="00EF24DD">
      <w:pPr>
        <w:pStyle w:val="FootnoteText"/>
        <w:rPr>
          <w:rFonts w:cs="Arial"/>
          <w:sz w:val="18"/>
          <w:szCs w:val="18"/>
          <w:lang w:val="en-IE"/>
        </w:rPr>
      </w:pPr>
      <w:r w:rsidRPr="00E802A7">
        <w:rPr>
          <w:rStyle w:val="FootnoteReference"/>
          <w:rFonts w:cs="Arial"/>
          <w:sz w:val="18"/>
          <w:szCs w:val="18"/>
        </w:rPr>
        <w:footnoteRef/>
      </w:r>
      <w:r w:rsidRPr="00E802A7">
        <w:rPr>
          <w:rFonts w:cs="Arial"/>
          <w:sz w:val="18"/>
          <w:szCs w:val="18"/>
        </w:rPr>
        <w:t xml:space="preserve"> </w:t>
      </w:r>
      <w:proofErr w:type="spellStart"/>
      <w:r w:rsidRPr="00E802A7">
        <w:rPr>
          <w:rFonts w:cs="Arial"/>
          <w:sz w:val="18"/>
          <w:szCs w:val="18"/>
        </w:rPr>
        <w:t>Kieselbach</w:t>
      </w:r>
      <w:proofErr w:type="spellEnd"/>
      <w:r w:rsidRPr="00E802A7">
        <w:rPr>
          <w:rFonts w:cs="Arial"/>
          <w:sz w:val="18"/>
          <w:szCs w:val="18"/>
        </w:rPr>
        <w:t xml:space="preserve">, T. (2003) Long-Term Unemployment </w:t>
      </w:r>
      <w:proofErr w:type="gramStart"/>
      <w:r w:rsidRPr="00E802A7">
        <w:rPr>
          <w:rFonts w:cs="Arial"/>
          <w:sz w:val="18"/>
          <w:szCs w:val="18"/>
        </w:rPr>
        <w:t>Among</w:t>
      </w:r>
      <w:proofErr w:type="gramEnd"/>
      <w:r w:rsidRPr="00E802A7">
        <w:rPr>
          <w:rFonts w:cs="Arial"/>
          <w:sz w:val="18"/>
          <w:szCs w:val="18"/>
        </w:rPr>
        <w:t xml:space="preserve"> Young People: The Risk of Social Exclusion. </w:t>
      </w:r>
      <w:r w:rsidRPr="00E802A7">
        <w:rPr>
          <w:rFonts w:cs="Arial"/>
          <w:i/>
          <w:sz w:val="18"/>
          <w:szCs w:val="18"/>
        </w:rPr>
        <w:t>American Journal of Community Psychology</w:t>
      </w:r>
      <w:r w:rsidRPr="00E802A7">
        <w:rPr>
          <w:rFonts w:cs="Arial"/>
          <w:sz w:val="18"/>
          <w:szCs w:val="18"/>
        </w:rPr>
        <w:t xml:space="preserve">, 32 (1/2), 69-76. </w:t>
      </w:r>
    </w:p>
  </w:footnote>
  <w:footnote w:id="27">
    <w:p w:rsidR="00844527" w:rsidRPr="00E802A7" w:rsidRDefault="00844527" w:rsidP="00EF24DD">
      <w:pPr>
        <w:pStyle w:val="FootnoteText"/>
        <w:rPr>
          <w:rFonts w:cs="Arial"/>
          <w:sz w:val="18"/>
          <w:szCs w:val="18"/>
          <w:lang w:val="en-IE"/>
        </w:rPr>
      </w:pPr>
      <w:r w:rsidRPr="00E802A7">
        <w:rPr>
          <w:rStyle w:val="FootnoteReference"/>
          <w:rFonts w:cs="Arial"/>
          <w:sz w:val="18"/>
          <w:szCs w:val="18"/>
        </w:rPr>
        <w:footnoteRef/>
      </w:r>
      <w:r w:rsidRPr="00E802A7">
        <w:rPr>
          <w:rFonts w:cs="Arial"/>
          <w:sz w:val="18"/>
          <w:szCs w:val="18"/>
        </w:rPr>
        <w:t xml:space="preserve"> </w:t>
      </w:r>
      <w:proofErr w:type="spellStart"/>
      <w:proofErr w:type="gramStart"/>
      <w:r w:rsidRPr="00E802A7">
        <w:rPr>
          <w:rFonts w:cs="Arial"/>
          <w:sz w:val="18"/>
          <w:szCs w:val="18"/>
          <w:lang w:val="en-IE"/>
        </w:rPr>
        <w:t>Mascherine</w:t>
      </w:r>
      <w:proofErr w:type="spellEnd"/>
      <w:r w:rsidRPr="00E802A7">
        <w:rPr>
          <w:rFonts w:cs="Arial"/>
          <w:sz w:val="18"/>
          <w:szCs w:val="18"/>
          <w:lang w:val="en-IE"/>
        </w:rPr>
        <w:t xml:space="preserve">, M., Salvatore, L., </w:t>
      </w:r>
      <w:proofErr w:type="spellStart"/>
      <w:r w:rsidRPr="00E802A7">
        <w:rPr>
          <w:rFonts w:cs="Arial"/>
          <w:sz w:val="18"/>
          <w:szCs w:val="18"/>
          <w:lang w:val="en-IE"/>
        </w:rPr>
        <w:t>Meierkord</w:t>
      </w:r>
      <w:proofErr w:type="spellEnd"/>
      <w:r w:rsidRPr="00E802A7">
        <w:rPr>
          <w:rFonts w:cs="Arial"/>
          <w:sz w:val="18"/>
          <w:szCs w:val="18"/>
          <w:lang w:val="en-IE"/>
        </w:rPr>
        <w:t xml:space="preserve">, A. and </w:t>
      </w:r>
      <w:proofErr w:type="spellStart"/>
      <w:r w:rsidRPr="00E802A7">
        <w:rPr>
          <w:rFonts w:cs="Arial"/>
          <w:sz w:val="18"/>
          <w:szCs w:val="18"/>
          <w:lang w:val="en-IE"/>
        </w:rPr>
        <w:t>Jungblut</w:t>
      </w:r>
      <w:proofErr w:type="spellEnd"/>
      <w:r w:rsidRPr="00E802A7">
        <w:rPr>
          <w:rFonts w:cs="Arial"/>
          <w:sz w:val="18"/>
          <w:szCs w:val="18"/>
          <w:lang w:val="en-IE"/>
        </w:rPr>
        <w:t xml:space="preserve">, J.M. (2012) </w:t>
      </w:r>
      <w:r w:rsidRPr="00E802A7">
        <w:rPr>
          <w:rFonts w:cs="Arial"/>
          <w:i/>
          <w:sz w:val="18"/>
          <w:szCs w:val="18"/>
          <w:lang w:val="en-IE"/>
        </w:rPr>
        <w:t>NEETs: Young people not in employment, education or training.</w:t>
      </w:r>
      <w:proofErr w:type="gramEnd"/>
      <w:r w:rsidRPr="00E802A7">
        <w:rPr>
          <w:rFonts w:cs="Arial"/>
          <w:i/>
          <w:sz w:val="18"/>
          <w:szCs w:val="18"/>
          <w:lang w:val="en-IE"/>
        </w:rPr>
        <w:t xml:space="preserve"> </w:t>
      </w:r>
      <w:proofErr w:type="gramStart"/>
      <w:r w:rsidRPr="00E802A7">
        <w:rPr>
          <w:rFonts w:cs="Arial"/>
          <w:i/>
          <w:sz w:val="18"/>
          <w:szCs w:val="18"/>
          <w:lang w:val="en-IE"/>
        </w:rPr>
        <w:t>Characteristics, costs and policy responses.</w:t>
      </w:r>
      <w:proofErr w:type="gramEnd"/>
      <w:r w:rsidRPr="00E802A7">
        <w:rPr>
          <w:rFonts w:cs="Arial"/>
          <w:i/>
          <w:sz w:val="18"/>
          <w:szCs w:val="18"/>
          <w:lang w:val="en-IE"/>
        </w:rPr>
        <w:t xml:space="preserve"> </w:t>
      </w:r>
      <w:r w:rsidRPr="00E802A7">
        <w:rPr>
          <w:rFonts w:cs="Arial"/>
          <w:sz w:val="18"/>
          <w:szCs w:val="18"/>
          <w:lang w:val="en-IE"/>
        </w:rPr>
        <w:t xml:space="preserve">Dublin: </w:t>
      </w:r>
      <w:proofErr w:type="spellStart"/>
      <w:r w:rsidRPr="00E802A7">
        <w:rPr>
          <w:rFonts w:cs="Arial"/>
          <w:sz w:val="18"/>
          <w:szCs w:val="18"/>
          <w:lang w:val="en-IE"/>
        </w:rPr>
        <w:t>Eurofound</w:t>
      </w:r>
      <w:proofErr w:type="spellEnd"/>
      <w:r w:rsidRPr="00E802A7">
        <w:rPr>
          <w:rFonts w:cs="Arial"/>
          <w:sz w:val="18"/>
          <w:szCs w:val="18"/>
          <w:lang w:val="en-IE"/>
        </w:rPr>
        <w:t xml:space="preserve">. </w:t>
      </w:r>
      <w:r w:rsidRPr="00E802A7">
        <w:rPr>
          <w:rFonts w:cs="Arial"/>
          <w:i/>
          <w:sz w:val="18"/>
          <w:szCs w:val="18"/>
          <w:lang w:val="en-IE"/>
        </w:rPr>
        <w:t xml:space="preserve"> </w:t>
      </w:r>
    </w:p>
  </w:footnote>
  <w:footnote w:id="28">
    <w:p w:rsidR="00844527" w:rsidRPr="00E802A7" w:rsidRDefault="00844527" w:rsidP="00EF24DD">
      <w:pPr>
        <w:pStyle w:val="FootnoteText"/>
        <w:rPr>
          <w:rFonts w:cs="Arial"/>
          <w:sz w:val="18"/>
          <w:szCs w:val="18"/>
          <w:lang w:val="en-IE"/>
        </w:rPr>
      </w:pPr>
      <w:r w:rsidRPr="00E802A7">
        <w:rPr>
          <w:rStyle w:val="FootnoteReference"/>
          <w:rFonts w:cs="Arial"/>
          <w:sz w:val="18"/>
          <w:szCs w:val="18"/>
        </w:rPr>
        <w:footnoteRef/>
      </w:r>
      <w:proofErr w:type="gramStart"/>
      <w:r w:rsidRPr="00E802A7">
        <w:rPr>
          <w:rFonts w:cs="Arial"/>
          <w:sz w:val="18"/>
          <w:szCs w:val="18"/>
        </w:rPr>
        <w:t>Excluding Croatia (which became a Member State on 1 July 2013) and Malta.</w:t>
      </w:r>
      <w:proofErr w:type="gramEnd"/>
      <w:r w:rsidRPr="00E802A7">
        <w:rPr>
          <w:rFonts w:cs="Arial"/>
          <w:sz w:val="18"/>
          <w:szCs w:val="18"/>
        </w:rPr>
        <w:t xml:space="preserve"> </w:t>
      </w:r>
    </w:p>
  </w:footnote>
  <w:footnote w:id="29">
    <w:p w:rsidR="00844527" w:rsidRPr="00E802A7" w:rsidRDefault="00844527" w:rsidP="00EF24DD">
      <w:pPr>
        <w:pStyle w:val="FootnoteText"/>
        <w:rPr>
          <w:rFonts w:cs="Arial"/>
          <w:sz w:val="18"/>
          <w:szCs w:val="18"/>
          <w:lang w:val="en-IE"/>
        </w:rPr>
      </w:pPr>
      <w:r w:rsidRPr="00E802A7">
        <w:rPr>
          <w:rStyle w:val="FootnoteReference"/>
          <w:rFonts w:cs="Arial"/>
          <w:sz w:val="18"/>
          <w:szCs w:val="18"/>
        </w:rPr>
        <w:footnoteRef/>
      </w:r>
      <w:r w:rsidRPr="00E802A7">
        <w:rPr>
          <w:rFonts w:cs="Arial"/>
          <w:sz w:val="18"/>
          <w:szCs w:val="18"/>
        </w:rPr>
        <w:t xml:space="preserve"> </w:t>
      </w:r>
      <w:r w:rsidRPr="00E802A7">
        <w:rPr>
          <w:rFonts w:cs="Arial"/>
          <w:sz w:val="18"/>
          <w:szCs w:val="18"/>
          <w:lang w:val="en-IE"/>
        </w:rPr>
        <w:t xml:space="preserve">Conversion made using historical rates (October 2012, publication date for the report) available on xe.com. </w:t>
      </w:r>
    </w:p>
  </w:footnote>
  <w:footnote w:id="30">
    <w:p w:rsidR="00844527" w:rsidRPr="00E802A7" w:rsidRDefault="00844527" w:rsidP="00EF24DD">
      <w:pPr>
        <w:pStyle w:val="FootnoteText"/>
        <w:rPr>
          <w:sz w:val="18"/>
          <w:szCs w:val="18"/>
          <w:lang w:val="en-IE"/>
        </w:rPr>
      </w:pPr>
      <w:r w:rsidRPr="00E802A7">
        <w:rPr>
          <w:rStyle w:val="FootnoteReference"/>
          <w:rFonts w:cs="Arial"/>
          <w:sz w:val="18"/>
          <w:szCs w:val="18"/>
        </w:rPr>
        <w:footnoteRef/>
      </w:r>
      <w:r w:rsidRPr="00E802A7">
        <w:rPr>
          <w:rFonts w:cs="Arial"/>
          <w:sz w:val="18"/>
          <w:szCs w:val="18"/>
        </w:rPr>
        <w:t xml:space="preserve"> </w:t>
      </w:r>
      <w:r w:rsidRPr="00E802A7">
        <w:rPr>
          <w:rFonts w:cs="Arial"/>
          <w:sz w:val="18"/>
          <w:szCs w:val="18"/>
          <w:lang w:val="en-IE"/>
        </w:rPr>
        <w:t>Figures taken from Eurostat data base ‘Youth unemployment rate, age group 15-24’</w:t>
      </w:r>
    </w:p>
  </w:footnote>
  <w:footnote w:id="31">
    <w:p w:rsidR="00844527" w:rsidRPr="009678AD" w:rsidRDefault="00844527" w:rsidP="00EF24DD">
      <w:pPr>
        <w:pStyle w:val="FootnoteText"/>
        <w:rPr>
          <w:lang w:val="en-IE"/>
        </w:rPr>
      </w:pPr>
      <w:r w:rsidRPr="00E802A7">
        <w:rPr>
          <w:rStyle w:val="FootnoteReference"/>
          <w:sz w:val="18"/>
          <w:szCs w:val="18"/>
        </w:rPr>
        <w:footnoteRef/>
      </w:r>
      <w:r w:rsidRPr="00E802A7">
        <w:rPr>
          <w:sz w:val="18"/>
          <w:szCs w:val="18"/>
        </w:rPr>
        <w:t xml:space="preserve"> </w:t>
      </w:r>
      <w:r w:rsidRPr="00E802A7">
        <w:rPr>
          <w:sz w:val="18"/>
          <w:szCs w:val="18"/>
          <w:lang w:val="en-IE"/>
        </w:rPr>
        <w:t xml:space="preserve">PwC (2015) </w:t>
      </w:r>
      <w:hyperlink r:id="rId10" w:history="1">
        <w:r w:rsidRPr="00E802A7">
          <w:rPr>
            <w:rStyle w:val="Hyperlink"/>
            <w:sz w:val="18"/>
            <w:szCs w:val="18"/>
            <w:lang w:val="en-IE"/>
          </w:rPr>
          <w:t>PwC Young Workers Index: How well are OCED economies developing the economic potential of their young people?</w:t>
        </w:r>
      </w:hyperlink>
      <w:r w:rsidRPr="00E802A7">
        <w:rPr>
          <w:sz w:val="18"/>
          <w:szCs w:val="18"/>
          <w:lang w:val="en-IE"/>
        </w:rPr>
        <w:t>, October 2015.</w:t>
      </w:r>
      <w:r w:rsidRPr="009678AD">
        <w:rPr>
          <w:sz w:val="18"/>
          <w:lang w:val="en-IE"/>
        </w:rPr>
        <w:t xml:space="preserve"> </w:t>
      </w:r>
    </w:p>
  </w:footnote>
  <w:footnote w:id="32">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w:t>
      </w:r>
      <w:r w:rsidRPr="00E802A7">
        <w:rPr>
          <w:sz w:val="18"/>
          <w:szCs w:val="18"/>
          <w:lang w:val="en-IE"/>
        </w:rPr>
        <w:t xml:space="preserve">See, for example: National Assembly for Wales (2013) </w:t>
      </w:r>
      <w:r w:rsidRPr="00E802A7">
        <w:rPr>
          <w:i/>
          <w:sz w:val="18"/>
          <w:szCs w:val="18"/>
          <w:lang w:val="en-IE"/>
        </w:rPr>
        <w:t>‘</w:t>
      </w:r>
      <w:hyperlink r:id="rId11" w:history="1">
        <w:r w:rsidRPr="00E802A7">
          <w:rPr>
            <w:rStyle w:val="Hyperlink"/>
            <w:sz w:val="18"/>
            <w:szCs w:val="18"/>
            <w:lang w:val="en-IE"/>
          </w:rPr>
          <w:t>Young People Not in Education, Employment or Training</w:t>
        </w:r>
      </w:hyperlink>
      <w:r w:rsidRPr="00E802A7">
        <w:rPr>
          <w:i/>
          <w:sz w:val="18"/>
          <w:szCs w:val="18"/>
          <w:lang w:val="en-IE"/>
        </w:rPr>
        <w:t>’</w:t>
      </w:r>
      <w:r w:rsidRPr="00E802A7">
        <w:rPr>
          <w:sz w:val="18"/>
          <w:szCs w:val="18"/>
          <w:lang w:val="en-IE"/>
        </w:rPr>
        <w:t>, September 2013, p. 35.</w:t>
      </w:r>
    </w:p>
  </w:footnote>
  <w:footnote w:id="33">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w:t>
      </w:r>
      <w:proofErr w:type="gramStart"/>
      <w:r w:rsidRPr="00E802A7">
        <w:rPr>
          <w:sz w:val="18"/>
          <w:szCs w:val="18"/>
          <w:lang w:val="en-IE"/>
        </w:rPr>
        <w:t xml:space="preserve">According to a presentation by </w:t>
      </w:r>
      <w:proofErr w:type="spellStart"/>
      <w:r w:rsidRPr="00E802A7">
        <w:rPr>
          <w:sz w:val="18"/>
          <w:szCs w:val="18"/>
          <w:lang w:val="en-IE"/>
        </w:rPr>
        <w:t>Dr.</w:t>
      </w:r>
      <w:proofErr w:type="spellEnd"/>
      <w:r w:rsidRPr="00E802A7">
        <w:rPr>
          <w:sz w:val="18"/>
          <w:szCs w:val="18"/>
          <w:lang w:val="en-IE"/>
        </w:rPr>
        <w:t xml:space="preserve"> Dorset to the Committee in the Houses of Parliament, Westminster, on 24 February 2014.</w:t>
      </w:r>
      <w:proofErr w:type="gramEnd"/>
      <w:r w:rsidRPr="00E802A7">
        <w:rPr>
          <w:sz w:val="18"/>
          <w:szCs w:val="18"/>
          <w:lang w:val="en-IE"/>
        </w:rPr>
        <w:t xml:space="preserve">   </w:t>
      </w:r>
    </w:p>
  </w:footnote>
  <w:footnote w:id="34">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w:t>
      </w:r>
      <w:r w:rsidRPr="00E802A7">
        <w:rPr>
          <w:sz w:val="18"/>
          <w:szCs w:val="18"/>
          <w:lang w:val="en-IE"/>
        </w:rPr>
        <w:t xml:space="preserve">OCED (2015) </w:t>
      </w:r>
      <w:hyperlink r:id="rId12" w:history="1">
        <w:r w:rsidRPr="00E802A7">
          <w:rPr>
            <w:rStyle w:val="Hyperlink"/>
            <w:sz w:val="18"/>
            <w:szCs w:val="18"/>
            <w:lang w:val="en-IE"/>
          </w:rPr>
          <w:t>OCED Skills Outlook</w:t>
        </w:r>
      </w:hyperlink>
      <w:r w:rsidRPr="00E802A7">
        <w:rPr>
          <w:sz w:val="18"/>
          <w:szCs w:val="18"/>
          <w:lang w:val="en-IE"/>
        </w:rPr>
        <w:t xml:space="preserve">, May 2015. </w:t>
      </w:r>
    </w:p>
  </w:footnote>
  <w:footnote w:id="35">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Apprenticeships are promoted through the UK Commission for Employment and Skills (UKCES) which states that by the end of 2013, 26,800 people started apprenticeships and 14,400 secured work placements. A </w:t>
      </w:r>
      <w:hyperlink r:id="rId13" w:history="1">
        <w:r w:rsidRPr="00E802A7">
          <w:rPr>
            <w:rStyle w:val="Hyperlink"/>
            <w:sz w:val="18"/>
            <w:szCs w:val="18"/>
          </w:rPr>
          <w:t>guide to the UKCES</w:t>
        </w:r>
      </w:hyperlink>
      <w:r w:rsidRPr="00E802A7">
        <w:rPr>
          <w:sz w:val="18"/>
          <w:szCs w:val="18"/>
        </w:rPr>
        <w:t xml:space="preserve"> was published in autumn 2014. </w:t>
      </w:r>
    </w:p>
  </w:footnote>
  <w:footnote w:id="36">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w:t>
      </w:r>
      <w:proofErr w:type="gramStart"/>
      <w:r w:rsidRPr="00E802A7">
        <w:rPr>
          <w:sz w:val="18"/>
          <w:szCs w:val="18"/>
          <w:lang w:val="en-IE"/>
        </w:rPr>
        <w:t>According to a presentation to the Committee by the Department of Education and Skills, 2 November 2015.</w:t>
      </w:r>
      <w:proofErr w:type="gramEnd"/>
      <w:r w:rsidRPr="00E802A7">
        <w:rPr>
          <w:sz w:val="18"/>
          <w:szCs w:val="18"/>
          <w:lang w:val="en-IE"/>
        </w:rPr>
        <w:t xml:space="preserve"> </w:t>
      </w:r>
    </w:p>
  </w:footnote>
  <w:footnote w:id="37">
    <w:p w:rsidR="00844527" w:rsidRPr="00D34454"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w:t>
      </w:r>
      <w:proofErr w:type="gramStart"/>
      <w:r w:rsidRPr="00E802A7">
        <w:rPr>
          <w:sz w:val="18"/>
          <w:szCs w:val="18"/>
          <w:lang w:val="en-IE"/>
        </w:rPr>
        <w:t xml:space="preserve">Department of Education and Skills - Ireland (2013) </w:t>
      </w:r>
      <w:hyperlink r:id="rId14" w:history="1">
        <w:r w:rsidRPr="00E802A7">
          <w:rPr>
            <w:rStyle w:val="Hyperlink"/>
            <w:sz w:val="18"/>
            <w:szCs w:val="18"/>
            <w:lang w:val="en-IE"/>
          </w:rPr>
          <w:t>Review of Apprenticeship Training in Ireland.</w:t>
        </w:r>
        <w:proofErr w:type="gramEnd"/>
      </w:hyperlink>
      <w:r w:rsidRPr="00E802A7">
        <w:rPr>
          <w:sz w:val="18"/>
          <w:szCs w:val="18"/>
          <w:lang w:val="en-IE"/>
        </w:rPr>
        <w:t xml:space="preserve"> December 2013.</w:t>
      </w:r>
      <w:r w:rsidRPr="00D34454">
        <w:rPr>
          <w:sz w:val="18"/>
          <w:szCs w:val="18"/>
          <w:lang w:val="en-IE"/>
        </w:rPr>
        <w:t xml:space="preserve"> </w:t>
      </w:r>
    </w:p>
  </w:footnote>
  <w:footnote w:id="38">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Nottingham plans a package of measures to increase skills and reduce unemployment, including an apprenticeship hub which will create up to 1,000 apprenticeships in and around the Creative Quarter; a Youth Employment Hub which will help 16-24 year olds find jobs in Nottingham and reduce youth unemployment by 25% over 4 years; a scheme to get businesses into schools to improve enterprise education; and a pilot for adult and community learning.</w:t>
      </w:r>
    </w:p>
  </w:footnote>
  <w:footnote w:id="39">
    <w:p w:rsidR="00844527" w:rsidRPr="00CE26EE" w:rsidRDefault="00844527" w:rsidP="00EF24DD">
      <w:pPr>
        <w:pStyle w:val="FootnoteText"/>
        <w:rPr>
          <w:lang w:val="en-IE"/>
        </w:rPr>
      </w:pPr>
      <w:r w:rsidRPr="00E802A7">
        <w:rPr>
          <w:rStyle w:val="FootnoteReference"/>
          <w:sz w:val="18"/>
          <w:szCs w:val="18"/>
        </w:rPr>
        <w:footnoteRef/>
      </w:r>
      <w:r w:rsidRPr="00E802A7">
        <w:rPr>
          <w:sz w:val="18"/>
          <w:szCs w:val="18"/>
        </w:rPr>
        <w:t xml:space="preserve"> </w:t>
      </w:r>
      <w:r w:rsidRPr="00E802A7">
        <w:rPr>
          <w:sz w:val="18"/>
          <w:szCs w:val="18"/>
          <w:lang w:val="en-IE"/>
        </w:rPr>
        <w:t>Notably, the Irish Business and Employers Confederation (IBEC), the Irish Congress of Trade Unions (ICTU) and the Irish Small Mediums Enterprises  Association (ISME) in their meeting with the Committee on 2 November 2015.</w:t>
      </w:r>
      <w:r w:rsidRPr="00CE26EE">
        <w:rPr>
          <w:sz w:val="18"/>
          <w:lang w:val="en-IE"/>
        </w:rPr>
        <w:t xml:space="preserve"> </w:t>
      </w:r>
    </w:p>
  </w:footnote>
  <w:footnote w:id="40">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w:t>
      </w:r>
      <w:r w:rsidRPr="00E802A7">
        <w:rPr>
          <w:sz w:val="18"/>
          <w:szCs w:val="18"/>
          <w:lang w:val="en-IE"/>
        </w:rPr>
        <w:t xml:space="preserve">As indicated by the Irish Congress of Trade Unions (ICTU) in its presentation to the Committee, 2 November 2015. </w:t>
      </w:r>
    </w:p>
  </w:footnote>
  <w:footnote w:id="41">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w:t>
      </w:r>
      <w:proofErr w:type="gramStart"/>
      <w:r w:rsidRPr="00E802A7">
        <w:rPr>
          <w:sz w:val="18"/>
          <w:szCs w:val="18"/>
          <w:lang w:val="en-IE"/>
        </w:rPr>
        <w:t>According to a presentation to the Committee by the Department of Social Protection, 2 November 2015.</w:t>
      </w:r>
      <w:proofErr w:type="gramEnd"/>
      <w:r w:rsidRPr="00E802A7">
        <w:rPr>
          <w:sz w:val="18"/>
          <w:szCs w:val="18"/>
          <w:lang w:val="en-IE"/>
        </w:rPr>
        <w:t xml:space="preserve"> </w:t>
      </w:r>
    </w:p>
  </w:footnote>
  <w:footnote w:id="42">
    <w:p w:rsidR="00844527" w:rsidRPr="003C6DBE"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w:t>
      </w:r>
      <w:r w:rsidRPr="00E802A7">
        <w:rPr>
          <w:sz w:val="18"/>
          <w:szCs w:val="18"/>
          <w:lang w:val="en-IE"/>
        </w:rPr>
        <w:t xml:space="preserve">OCED (2015) </w:t>
      </w:r>
      <w:hyperlink r:id="rId15" w:history="1">
        <w:r w:rsidRPr="00E802A7">
          <w:rPr>
            <w:rStyle w:val="Hyperlink"/>
            <w:sz w:val="18"/>
            <w:szCs w:val="18"/>
            <w:lang w:val="en-IE"/>
          </w:rPr>
          <w:t>OCED Skills Outlook</w:t>
        </w:r>
      </w:hyperlink>
      <w:r w:rsidRPr="00E802A7">
        <w:rPr>
          <w:i/>
          <w:sz w:val="18"/>
          <w:szCs w:val="18"/>
          <w:lang w:val="en-IE"/>
        </w:rPr>
        <w:t>,</w:t>
      </w:r>
      <w:r w:rsidRPr="00E802A7">
        <w:rPr>
          <w:sz w:val="18"/>
          <w:szCs w:val="18"/>
          <w:lang w:val="en-IE"/>
        </w:rPr>
        <w:t xml:space="preserve"> May 2015.</w:t>
      </w:r>
      <w:r w:rsidRPr="003C6DBE">
        <w:rPr>
          <w:sz w:val="18"/>
          <w:szCs w:val="18"/>
          <w:lang w:val="en-IE"/>
        </w:rPr>
        <w:t xml:space="preserve"> </w:t>
      </w:r>
    </w:p>
  </w:footnote>
  <w:footnote w:id="43">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w:t>
      </w:r>
      <w:r w:rsidRPr="00E802A7">
        <w:rPr>
          <w:i/>
          <w:sz w:val="18"/>
          <w:szCs w:val="18"/>
          <w:lang w:val="en-IE"/>
        </w:rPr>
        <w:t>Ibid,</w:t>
      </w:r>
      <w:r w:rsidRPr="00E802A7">
        <w:rPr>
          <w:sz w:val="18"/>
          <w:szCs w:val="18"/>
          <w:lang w:val="en-IE"/>
        </w:rPr>
        <w:t xml:space="preserve"> Figure 4.7, p. 85-56. </w:t>
      </w:r>
    </w:p>
  </w:footnote>
  <w:footnote w:id="44">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w:t>
      </w:r>
      <w:proofErr w:type="gramStart"/>
      <w:r w:rsidRPr="00E802A7">
        <w:rPr>
          <w:i/>
          <w:sz w:val="18"/>
          <w:szCs w:val="18"/>
          <w:lang w:val="en-IE"/>
        </w:rPr>
        <w:t>Ibid</w:t>
      </w:r>
      <w:r w:rsidRPr="00E802A7">
        <w:rPr>
          <w:sz w:val="18"/>
          <w:szCs w:val="18"/>
          <w:lang w:val="en-IE"/>
        </w:rPr>
        <w:t>.</w:t>
      </w:r>
      <w:proofErr w:type="gramEnd"/>
      <w:r w:rsidRPr="00E802A7">
        <w:rPr>
          <w:sz w:val="18"/>
          <w:szCs w:val="18"/>
          <w:lang w:val="en-IE"/>
        </w:rPr>
        <w:t xml:space="preserve"> </w:t>
      </w:r>
    </w:p>
  </w:footnote>
  <w:footnote w:id="45">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The Commission is a publicly funded, industry-led organisation that offers guidance on skills and employment issues in the UK. UCES is led by 26 commissioners who are CEOs from large and small businesses, employment advisers and trade union representatives from across the UK. The Commission provides personal and business advice to develop a workforce that can compete internationally by among other things helping employers invest in their own employee’s skills. </w:t>
      </w:r>
      <w:r w:rsidRPr="00E802A7">
        <w:rPr>
          <w:sz w:val="18"/>
          <w:szCs w:val="18"/>
          <w:lang w:val="en-IE"/>
        </w:rPr>
        <w:t xml:space="preserve">For a list of Commissioners, see: </w:t>
      </w:r>
      <w:hyperlink r:id="rId16" w:history="1">
        <w:r w:rsidRPr="00E802A7">
          <w:rPr>
            <w:rStyle w:val="Hyperlink"/>
            <w:sz w:val="18"/>
            <w:szCs w:val="18"/>
            <w:lang w:val="en-IE"/>
          </w:rPr>
          <w:t>https://www.gov.uk/government/organisations/uk-commission-for-employment-and-skills/about/our-governance</w:t>
        </w:r>
      </w:hyperlink>
      <w:r w:rsidRPr="00E802A7">
        <w:rPr>
          <w:sz w:val="18"/>
          <w:szCs w:val="18"/>
          <w:lang w:val="en-IE"/>
        </w:rPr>
        <w:t xml:space="preserve"> </w:t>
      </w:r>
    </w:p>
  </w:footnote>
  <w:footnote w:id="46">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w:t>
      </w:r>
      <w:r w:rsidRPr="00E802A7">
        <w:rPr>
          <w:sz w:val="18"/>
          <w:szCs w:val="18"/>
          <w:lang w:val="en-IE"/>
        </w:rPr>
        <w:t xml:space="preserve">By the end of 2013, the UKCES Growth and Innovation Fund (GIF) and Employer Investment Fund (EIF) had helped 7,600 people into work, 26,800 people to start apprenticeships and 14,400 people to secure work placements. </w:t>
      </w:r>
    </w:p>
  </w:footnote>
  <w:footnote w:id="47">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w:t>
      </w:r>
      <w:proofErr w:type="gramStart"/>
      <w:r w:rsidRPr="00E802A7">
        <w:rPr>
          <w:sz w:val="18"/>
          <w:szCs w:val="18"/>
          <w:lang w:val="en-IE"/>
        </w:rPr>
        <w:t>Irish Small and Medium Enterprises Association (ISME) presentation to the Committee, 2 November 2015.</w:t>
      </w:r>
      <w:proofErr w:type="gramEnd"/>
      <w:r w:rsidRPr="00E802A7">
        <w:rPr>
          <w:sz w:val="18"/>
          <w:szCs w:val="18"/>
          <w:lang w:val="en-IE"/>
        </w:rPr>
        <w:t xml:space="preserve"> </w:t>
      </w:r>
    </w:p>
  </w:footnote>
  <w:footnote w:id="48">
    <w:p w:rsidR="00844527" w:rsidRPr="00CD68C6"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w:t>
      </w:r>
      <w:r w:rsidRPr="00E802A7">
        <w:rPr>
          <w:sz w:val="18"/>
          <w:szCs w:val="18"/>
          <w:lang w:val="en-IE"/>
        </w:rPr>
        <w:t xml:space="preserve">Vogel, Peter (2015) </w:t>
      </w:r>
      <w:r w:rsidRPr="00E802A7">
        <w:rPr>
          <w:i/>
          <w:sz w:val="18"/>
          <w:szCs w:val="18"/>
          <w:lang w:val="en-IE"/>
        </w:rPr>
        <w:t>Generation Jobless: Turning the youth unemployment crisis into opportunity.</w:t>
      </w:r>
      <w:r w:rsidRPr="00CD68C6">
        <w:rPr>
          <w:sz w:val="18"/>
          <w:szCs w:val="18"/>
          <w:lang w:val="en-IE"/>
        </w:rPr>
        <w:t xml:space="preserve"> </w:t>
      </w:r>
    </w:p>
  </w:footnote>
  <w:footnote w:id="49">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European Commission (2012), “</w:t>
      </w:r>
      <w:r w:rsidRPr="00E802A7">
        <w:rPr>
          <w:i/>
          <w:sz w:val="18"/>
          <w:szCs w:val="18"/>
        </w:rPr>
        <w:t>Entrepreneurship in the EU and beyond”,</w:t>
      </w:r>
      <w:r w:rsidRPr="00E802A7">
        <w:rPr>
          <w:sz w:val="18"/>
          <w:szCs w:val="18"/>
        </w:rPr>
        <w:t xml:space="preserve"> Flash Eurobarometer, No. 354.</w:t>
      </w:r>
    </w:p>
  </w:footnote>
  <w:footnote w:id="50">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Notably, this is an employment creation measure employed in Denmark and Sweden. </w:t>
      </w:r>
    </w:p>
  </w:footnote>
  <w:footnote w:id="51">
    <w:p w:rsidR="00844527" w:rsidRPr="00067B74"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w:t>
      </w:r>
      <w:r w:rsidRPr="00E802A7">
        <w:rPr>
          <w:sz w:val="18"/>
          <w:szCs w:val="18"/>
          <w:lang w:val="en-IE"/>
        </w:rPr>
        <w:t xml:space="preserve">This </w:t>
      </w:r>
      <w:hyperlink r:id="rId17" w:history="1">
        <w:r w:rsidRPr="00E802A7">
          <w:rPr>
            <w:rStyle w:val="Hyperlink"/>
            <w:sz w:val="18"/>
            <w:szCs w:val="18"/>
            <w:lang w:val="en-IE"/>
          </w:rPr>
          <w:t>Framework</w:t>
        </w:r>
      </w:hyperlink>
      <w:r w:rsidRPr="00E802A7">
        <w:rPr>
          <w:sz w:val="18"/>
          <w:szCs w:val="18"/>
          <w:lang w:val="en-IE"/>
        </w:rPr>
        <w:t xml:space="preserve"> was published in October 2013 with the overarching goal of reducing the numbers of young people who are NEET through corrective and preventive measures. The specific goals of the Framework are to: (a) identify young people most at risk of disengagement (b) provide better brokerage and coordination of support (c) provide stronger tracking and transition of young people through the system (d) ensure provision meets the needs of young people (e) strengthen employability skills and opportunities for employment and (f) provide greater accountability for better outcomes for young people.</w:t>
      </w:r>
      <w:r>
        <w:rPr>
          <w:sz w:val="18"/>
          <w:szCs w:val="18"/>
          <w:lang w:val="en-IE"/>
        </w:rPr>
        <w:t xml:space="preserve"> </w:t>
      </w:r>
    </w:p>
  </w:footnote>
  <w:footnote w:id="52">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Welsh Government (2015) ‘</w:t>
      </w:r>
      <w:hyperlink r:id="rId18" w:history="1">
        <w:r w:rsidRPr="00E802A7">
          <w:rPr>
            <w:rStyle w:val="Hyperlink"/>
            <w:sz w:val="18"/>
            <w:szCs w:val="18"/>
          </w:rPr>
          <w:t>Youth Engagement and Progression Framework – Quarterly Newsletter’</w:t>
        </w:r>
      </w:hyperlink>
      <w:r w:rsidRPr="00E802A7">
        <w:rPr>
          <w:i/>
          <w:sz w:val="18"/>
          <w:szCs w:val="18"/>
        </w:rPr>
        <w:t>,</w:t>
      </w:r>
      <w:r w:rsidRPr="00E802A7">
        <w:rPr>
          <w:sz w:val="18"/>
          <w:szCs w:val="18"/>
        </w:rPr>
        <w:t xml:space="preserve"> March 2015. </w:t>
      </w:r>
    </w:p>
  </w:footnote>
  <w:footnote w:id="53">
    <w:p w:rsidR="00844527" w:rsidRPr="005036F9" w:rsidRDefault="00844527" w:rsidP="00EF24DD">
      <w:pPr>
        <w:pStyle w:val="FootnoteText"/>
        <w:rPr>
          <w:lang w:val="en-IE"/>
        </w:rPr>
      </w:pPr>
      <w:r w:rsidRPr="00E802A7">
        <w:rPr>
          <w:rStyle w:val="FootnoteReference"/>
          <w:sz w:val="18"/>
          <w:szCs w:val="18"/>
        </w:rPr>
        <w:footnoteRef/>
      </w:r>
      <w:r w:rsidRPr="00E802A7">
        <w:rPr>
          <w:sz w:val="18"/>
          <w:szCs w:val="18"/>
        </w:rPr>
        <w:t xml:space="preserve"> </w:t>
      </w:r>
      <w:r w:rsidRPr="00E802A7">
        <w:rPr>
          <w:sz w:val="18"/>
          <w:szCs w:val="18"/>
          <w:lang w:val="en-IE"/>
        </w:rPr>
        <w:t xml:space="preserve">OCED (2015) </w:t>
      </w:r>
      <w:hyperlink r:id="rId19" w:history="1">
        <w:r w:rsidRPr="00E802A7">
          <w:rPr>
            <w:rStyle w:val="Hyperlink"/>
            <w:sz w:val="18"/>
            <w:szCs w:val="18"/>
            <w:lang w:val="en-IE"/>
          </w:rPr>
          <w:t>OCED Skills Outlook</w:t>
        </w:r>
      </w:hyperlink>
      <w:r w:rsidRPr="00E802A7">
        <w:rPr>
          <w:sz w:val="18"/>
          <w:szCs w:val="18"/>
          <w:lang w:val="en-IE"/>
        </w:rPr>
        <w:t>, May 2015, p.104.</w:t>
      </w:r>
    </w:p>
  </w:footnote>
  <w:footnote w:id="54">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w:t>
      </w:r>
      <w:proofErr w:type="spellStart"/>
      <w:r w:rsidRPr="00E802A7">
        <w:rPr>
          <w:sz w:val="18"/>
          <w:szCs w:val="18"/>
          <w:lang w:val="en-IE"/>
        </w:rPr>
        <w:t>Cominetti</w:t>
      </w:r>
      <w:proofErr w:type="spellEnd"/>
      <w:r w:rsidRPr="00E802A7">
        <w:rPr>
          <w:sz w:val="18"/>
          <w:szCs w:val="18"/>
          <w:lang w:val="en-IE"/>
        </w:rPr>
        <w:t xml:space="preserve">, </w:t>
      </w:r>
      <w:proofErr w:type="spellStart"/>
      <w:r w:rsidRPr="00E802A7">
        <w:rPr>
          <w:sz w:val="18"/>
          <w:szCs w:val="18"/>
          <w:lang w:val="en-IE"/>
        </w:rPr>
        <w:t>Sissons</w:t>
      </w:r>
      <w:proofErr w:type="spellEnd"/>
      <w:r w:rsidRPr="00E802A7">
        <w:rPr>
          <w:sz w:val="18"/>
          <w:szCs w:val="18"/>
          <w:lang w:val="en-IE"/>
        </w:rPr>
        <w:t xml:space="preserve"> and Jones (2013) </w:t>
      </w:r>
      <w:r w:rsidRPr="00E802A7">
        <w:rPr>
          <w:i/>
          <w:sz w:val="18"/>
          <w:szCs w:val="18"/>
          <w:lang w:val="en-IE"/>
        </w:rPr>
        <w:t>‘Beyond the Business case: the employer’s role in tackling youth unemployment’</w:t>
      </w:r>
      <w:r w:rsidRPr="00E802A7">
        <w:rPr>
          <w:sz w:val="18"/>
          <w:szCs w:val="18"/>
          <w:lang w:val="en-IE"/>
        </w:rPr>
        <w:t xml:space="preserve">. The Work Foundation, July 2013.  </w:t>
      </w:r>
    </w:p>
  </w:footnote>
  <w:footnote w:id="55">
    <w:p w:rsidR="00844527" w:rsidRPr="0047415F" w:rsidRDefault="00844527" w:rsidP="00EF24DD">
      <w:pPr>
        <w:pStyle w:val="FootnoteText"/>
        <w:rPr>
          <w:lang w:val="en-IE"/>
        </w:rPr>
      </w:pPr>
      <w:r w:rsidRPr="00E802A7">
        <w:rPr>
          <w:rStyle w:val="FootnoteReference"/>
          <w:sz w:val="18"/>
          <w:szCs w:val="18"/>
        </w:rPr>
        <w:footnoteRef/>
      </w:r>
      <w:r w:rsidRPr="00E802A7">
        <w:rPr>
          <w:sz w:val="18"/>
          <w:szCs w:val="18"/>
        </w:rPr>
        <w:t xml:space="preserve"> </w:t>
      </w:r>
      <w:r w:rsidRPr="00E802A7">
        <w:rPr>
          <w:sz w:val="18"/>
          <w:szCs w:val="18"/>
          <w:lang w:val="en-IE"/>
        </w:rPr>
        <w:t xml:space="preserve">OCED (2015) </w:t>
      </w:r>
      <w:hyperlink r:id="rId20" w:history="1">
        <w:r w:rsidRPr="00E802A7">
          <w:rPr>
            <w:rStyle w:val="Hyperlink"/>
            <w:sz w:val="18"/>
            <w:szCs w:val="18"/>
            <w:lang w:val="en-IE"/>
          </w:rPr>
          <w:t>OCED Skills Outlook</w:t>
        </w:r>
      </w:hyperlink>
      <w:r w:rsidRPr="00E802A7">
        <w:rPr>
          <w:sz w:val="18"/>
          <w:szCs w:val="18"/>
          <w:lang w:val="en-IE"/>
        </w:rPr>
        <w:t>, May 2015, p. 114.</w:t>
      </w:r>
    </w:p>
  </w:footnote>
  <w:footnote w:id="56">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w:t>
      </w:r>
      <w:r w:rsidRPr="00E802A7">
        <w:rPr>
          <w:sz w:val="18"/>
          <w:szCs w:val="18"/>
          <w:lang w:val="en-IE"/>
        </w:rPr>
        <w:t xml:space="preserve">OCED (2015) </w:t>
      </w:r>
      <w:hyperlink r:id="rId21" w:history="1">
        <w:r w:rsidRPr="00E802A7">
          <w:rPr>
            <w:rStyle w:val="Hyperlink"/>
            <w:sz w:val="18"/>
            <w:szCs w:val="18"/>
            <w:lang w:val="en-IE"/>
          </w:rPr>
          <w:t>OCED Skills Outlook</w:t>
        </w:r>
      </w:hyperlink>
      <w:r w:rsidRPr="00E802A7">
        <w:rPr>
          <w:sz w:val="18"/>
          <w:szCs w:val="18"/>
          <w:lang w:val="en-IE"/>
        </w:rPr>
        <w:t>, May 2015, p. 44.</w:t>
      </w:r>
    </w:p>
  </w:footnote>
  <w:footnote w:id="57">
    <w:p w:rsidR="00844527" w:rsidRPr="006025F6" w:rsidRDefault="00844527" w:rsidP="00EF24DD">
      <w:pPr>
        <w:pStyle w:val="FootnoteText"/>
        <w:rPr>
          <w:lang w:val="en-IE"/>
        </w:rPr>
      </w:pPr>
      <w:r w:rsidRPr="00E802A7">
        <w:rPr>
          <w:rStyle w:val="FootnoteReference"/>
          <w:sz w:val="18"/>
          <w:szCs w:val="18"/>
        </w:rPr>
        <w:footnoteRef/>
      </w:r>
      <w:r w:rsidRPr="00E802A7">
        <w:rPr>
          <w:sz w:val="18"/>
          <w:szCs w:val="18"/>
        </w:rPr>
        <w:t xml:space="preserve"> </w:t>
      </w:r>
      <w:proofErr w:type="gramStart"/>
      <w:r w:rsidRPr="00E802A7">
        <w:rPr>
          <w:sz w:val="18"/>
          <w:szCs w:val="18"/>
          <w:lang w:val="en-IE"/>
        </w:rPr>
        <w:t xml:space="preserve">Written submission from </w:t>
      </w:r>
      <w:proofErr w:type="spellStart"/>
      <w:r w:rsidRPr="00E802A7">
        <w:rPr>
          <w:sz w:val="18"/>
          <w:szCs w:val="18"/>
          <w:lang w:val="en-IE"/>
        </w:rPr>
        <w:t>Youthlink</w:t>
      </w:r>
      <w:proofErr w:type="spellEnd"/>
      <w:r w:rsidRPr="00E802A7">
        <w:rPr>
          <w:sz w:val="18"/>
          <w:szCs w:val="18"/>
          <w:lang w:val="en-IE"/>
        </w:rPr>
        <w:t xml:space="preserve"> Scotland to the Committee, 26 October 2015.</w:t>
      </w:r>
      <w:proofErr w:type="gramEnd"/>
      <w:r w:rsidRPr="006025F6">
        <w:rPr>
          <w:sz w:val="18"/>
          <w:lang w:val="en-IE"/>
        </w:rPr>
        <w:t xml:space="preserve"> </w:t>
      </w:r>
    </w:p>
  </w:footnote>
  <w:footnote w:id="58">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w:t>
      </w:r>
      <w:r w:rsidRPr="00E802A7">
        <w:rPr>
          <w:sz w:val="18"/>
          <w:szCs w:val="18"/>
          <w:lang w:val="en-IE"/>
        </w:rPr>
        <w:t xml:space="preserve">European Commission – DG Employment, Social Affairs and Inclusion (2014) </w:t>
      </w:r>
      <w:hyperlink r:id="rId22" w:history="1">
        <w:r w:rsidRPr="00E802A7">
          <w:rPr>
            <w:rStyle w:val="Hyperlink"/>
            <w:sz w:val="18"/>
            <w:szCs w:val="18"/>
            <w:lang w:val="en-IE"/>
          </w:rPr>
          <w:t>Grants Awarded as a Result of the call for Proposals VP/2012/012</w:t>
        </w:r>
      </w:hyperlink>
      <w:r w:rsidRPr="00E802A7">
        <w:rPr>
          <w:sz w:val="18"/>
          <w:szCs w:val="18"/>
          <w:lang w:val="en-IE"/>
        </w:rPr>
        <w:t xml:space="preserve">, 16 January 2014.  </w:t>
      </w:r>
    </w:p>
  </w:footnote>
  <w:footnote w:id="59">
    <w:p w:rsidR="00844527" w:rsidRDefault="00844527" w:rsidP="00EF24DD">
      <w:pPr>
        <w:pStyle w:val="FootnoteText"/>
        <w:rPr>
          <w:lang w:val="en-IE"/>
        </w:rPr>
      </w:pPr>
      <w:r w:rsidRPr="00E802A7">
        <w:rPr>
          <w:rStyle w:val="FootnoteReference"/>
          <w:sz w:val="18"/>
          <w:szCs w:val="18"/>
        </w:rPr>
        <w:footnoteRef/>
      </w:r>
      <w:r w:rsidRPr="00E802A7">
        <w:rPr>
          <w:sz w:val="18"/>
          <w:szCs w:val="18"/>
        </w:rPr>
        <w:t xml:space="preserve"> Council of the European Union (2013) </w:t>
      </w:r>
      <w:hyperlink r:id="rId23" w:history="1">
        <w:r w:rsidRPr="00E802A7">
          <w:rPr>
            <w:rStyle w:val="Hyperlink"/>
            <w:sz w:val="18"/>
            <w:szCs w:val="18"/>
          </w:rPr>
          <w:t>Council Recommendation of 22 April 2014 on establishing a Youth Guarantee</w:t>
        </w:r>
      </w:hyperlink>
      <w:r w:rsidRPr="00E802A7">
        <w:rPr>
          <w:sz w:val="18"/>
          <w:szCs w:val="18"/>
        </w:rPr>
        <w:t>, 26 April 2013.</w:t>
      </w:r>
      <w:r w:rsidRPr="005573E1">
        <w:rPr>
          <w:sz w:val="22"/>
          <w:lang w:val="en-IE"/>
        </w:rPr>
        <w:t xml:space="preserve"> </w:t>
      </w:r>
    </w:p>
  </w:footnote>
  <w:footnote w:id="60">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UK Department for Business, Innovation and Skills/Department for Work and Pensions (2014</w:t>
      </w:r>
      <w:r w:rsidRPr="00E802A7">
        <w:rPr>
          <w:i/>
          <w:sz w:val="18"/>
          <w:szCs w:val="18"/>
        </w:rPr>
        <w:t xml:space="preserve">) </w:t>
      </w:r>
      <w:hyperlink r:id="rId24" w:history="1">
        <w:r w:rsidRPr="00E802A7">
          <w:rPr>
            <w:rStyle w:val="Hyperlink"/>
            <w:sz w:val="18"/>
            <w:szCs w:val="18"/>
          </w:rPr>
          <w:t>‘£170 million to help young people find jobs’</w:t>
        </w:r>
      </w:hyperlink>
      <w:r w:rsidRPr="00E802A7">
        <w:rPr>
          <w:sz w:val="18"/>
          <w:szCs w:val="18"/>
        </w:rPr>
        <w:t>, 16 April 2014.</w:t>
      </w:r>
      <w:r w:rsidRPr="00E802A7">
        <w:rPr>
          <w:sz w:val="18"/>
          <w:szCs w:val="18"/>
          <w:lang w:val="en-IE"/>
        </w:rPr>
        <w:t xml:space="preserve"> </w:t>
      </w:r>
    </w:p>
  </w:footnote>
  <w:footnote w:id="61">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w:t>
      </w:r>
      <w:proofErr w:type="gramStart"/>
      <w:r w:rsidRPr="00E802A7">
        <w:rPr>
          <w:sz w:val="18"/>
          <w:szCs w:val="18"/>
        </w:rPr>
        <w:t>European Commission, Regional Policy (</w:t>
      </w:r>
      <w:proofErr w:type="spellStart"/>
      <w:r w:rsidRPr="00E802A7">
        <w:rPr>
          <w:sz w:val="18"/>
          <w:szCs w:val="18"/>
        </w:rPr>
        <w:t>InfoRegion</w:t>
      </w:r>
      <w:proofErr w:type="spellEnd"/>
      <w:r w:rsidRPr="00E802A7">
        <w:rPr>
          <w:sz w:val="18"/>
          <w:szCs w:val="18"/>
        </w:rPr>
        <w:t xml:space="preserve">) – </w:t>
      </w:r>
      <w:hyperlink r:id="rId25" w:history="1">
        <w:r w:rsidRPr="00E802A7">
          <w:rPr>
            <w:rStyle w:val="Hyperlink"/>
            <w:sz w:val="18"/>
            <w:szCs w:val="18"/>
          </w:rPr>
          <w:t>Cohesion Policy Data</w:t>
        </w:r>
      </w:hyperlink>
      <w:r w:rsidRPr="00E802A7">
        <w:rPr>
          <w:sz w:val="18"/>
          <w:szCs w:val="18"/>
        </w:rPr>
        <w:t>.</w:t>
      </w:r>
      <w:proofErr w:type="gramEnd"/>
      <w:r w:rsidRPr="00E802A7">
        <w:rPr>
          <w:sz w:val="18"/>
          <w:szCs w:val="18"/>
        </w:rPr>
        <w:t xml:space="preserve">  </w:t>
      </w:r>
    </w:p>
  </w:footnote>
  <w:footnote w:id="62">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European Commission / DG Employment, Social Affairs &amp; Inclusion – </w:t>
      </w:r>
      <w:hyperlink r:id="rId26" w:history="1">
        <w:r w:rsidRPr="00E802A7">
          <w:rPr>
            <w:rStyle w:val="Hyperlink"/>
            <w:sz w:val="18"/>
            <w:szCs w:val="18"/>
          </w:rPr>
          <w:t>ESF Budget by Country 2014-2020</w:t>
        </w:r>
      </w:hyperlink>
      <w:r w:rsidRPr="00E802A7">
        <w:rPr>
          <w:sz w:val="18"/>
          <w:szCs w:val="18"/>
        </w:rPr>
        <w:t xml:space="preserve">. </w:t>
      </w:r>
      <w:r w:rsidRPr="00E802A7">
        <w:rPr>
          <w:sz w:val="18"/>
          <w:szCs w:val="18"/>
          <w:lang w:val="en-IE"/>
        </w:rPr>
        <w:t xml:space="preserve"> </w:t>
      </w:r>
    </w:p>
  </w:footnote>
  <w:footnote w:id="63">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European Commission (2015) ‘</w:t>
      </w:r>
      <w:hyperlink r:id="rId27" w:history="1">
        <w:r w:rsidRPr="00E802A7">
          <w:rPr>
            <w:rStyle w:val="Hyperlink"/>
            <w:sz w:val="18"/>
            <w:szCs w:val="18"/>
          </w:rPr>
          <w:t>Fact Sheet – Accelerated pre-financing for the Youth Employment Initiative: Questions and Answers</w:t>
        </w:r>
      </w:hyperlink>
      <w:r w:rsidRPr="00E802A7">
        <w:rPr>
          <w:sz w:val="18"/>
          <w:szCs w:val="18"/>
        </w:rPr>
        <w:t xml:space="preserve">’, 4 February 2015. </w:t>
      </w:r>
    </w:p>
  </w:footnote>
  <w:footnote w:id="64">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i/>
          <w:sz w:val="18"/>
          <w:szCs w:val="18"/>
        </w:rPr>
        <w:t xml:space="preserve"> </w:t>
      </w:r>
      <w:r w:rsidRPr="00E802A7">
        <w:rPr>
          <w:i/>
          <w:sz w:val="18"/>
          <w:szCs w:val="18"/>
          <w:lang w:val="en-IE"/>
        </w:rPr>
        <w:t xml:space="preserve">Ibid </w:t>
      </w:r>
    </w:p>
  </w:footnote>
  <w:footnote w:id="65">
    <w:p w:rsidR="00844527" w:rsidRDefault="00844527" w:rsidP="00EF24DD">
      <w:pPr>
        <w:pStyle w:val="FootnoteText"/>
        <w:rPr>
          <w:lang w:val="en-IE"/>
        </w:rPr>
      </w:pPr>
      <w:r w:rsidRPr="00E802A7">
        <w:rPr>
          <w:rStyle w:val="FootnoteReference"/>
          <w:sz w:val="18"/>
          <w:szCs w:val="18"/>
        </w:rPr>
        <w:footnoteRef/>
      </w:r>
      <w:r w:rsidRPr="00E802A7">
        <w:rPr>
          <w:sz w:val="18"/>
          <w:szCs w:val="18"/>
        </w:rPr>
        <w:t xml:space="preserve">  European Commission (2015) </w:t>
      </w:r>
      <w:hyperlink r:id="rId28" w:history="1">
        <w:r w:rsidRPr="00E802A7">
          <w:rPr>
            <w:rStyle w:val="Hyperlink"/>
            <w:sz w:val="18"/>
            <w:szCs w:val="18"/>
          </w:rPr>
          <w:t>Recommendation for a Council Recommendation on the 2015 National reform Programme of the United Kingdom</w:t>
        </w:r>
      </w:hyperlink>
      <w:r w:rsidRPr="00E802A7">
        <w:rPr>
          <w:sz w:val="18"/>
          <w:szCs w:val="18"/>
        </w:rPr>
        <w:t>, 13 May 2015.</w:t>
      </w:r>
      <w:r>
        <w:rPr>
          <w:sz w:val="18"/>
        </w:rPr>
        <w:t xml:space="preserve"> </w:t>
      </w:r>
      <w:r w:rsidRPr="00C169D9">
        <w:rPr>
          <w:sz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A901BD"/>
    <w:multiLevelType w:val="hybridMultilevel"/>
    <w:tmpl w:val="BEA0A85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5F6CCE"/>
    <w:multiLevelType w:val="hybridMultilevel"/>
    <w:tmpl w:val="C4D805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C623C85"/>
    <w:multiLevelType w:val="hybridMultilevel"/>
    <w:tmpl w:val="00C28FF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4">
    <w:nsid w:val="1192390F"/>
    <w:multiLevelType w:val="hybridMultilevel"/>
    <w:tmpl w:val="99F4AE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7281258"/>
    <w:multiLevelType w:val="hybridMultilevel"/>
    <w:tmpl w:val="C6D09B02"/>
    <w:lvl w:ilvl="0" w:tplc="04D23AEC">
      <w:numFmt w:val="bullet"/>
      <w:lvlText w:val="-"/>
      <w:lvlJc w:val="left"/>
      <w:pPr>
        <w:ind w:left="72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7D21815"/>
    <w:multiLevelType w:val="hybridMultilevel"/>
    <w:tmpl w:val="13DA1524"/>
    <w:lvl w:ilvl="0" w:tplc="642ED44E">
      <w:start w:val="1"/>
      <w:numFmt w:val="decimal"/>
      <w:lvlText w:val="%1."/>
      <w:lvlJc w:val="left"/>
      <w:pPr>
        <w:ind w:left="720" w:hanging="36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9D20F35"/>
    <w:multiLevelType w:val="hybridMultilevel"/>
    <w:tmpl w:val="2E387B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B5B72CF"/>
    <w:multiLevelType w:val="hybridMultilevel"/>
    <w:tmpl w:val="67C2F3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F5628D9"/>
    <w:multiLevelType w:val="hybridMultilevel"/>
    <w:tmpl w:val="81DAF7FA"/>
    <w:lvl w:ilvl="0" w:tplc="FBC0A894">
      <w:start w:val="1"/>
      <w:numFmt w:val="lowerLetter"/>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nsid w:val="365D417E"/>
    <w:multiLevelType w:val="hybridMultilevel"/>
    <w:tmpl w:val="635406C0"/>
    <w:lvl w:ilvl="0" w:tplc="A1D026D6">
      <w:start w:val="1"/>
      <w:numFmt w:val="lowerRoman"/>
      <w:lvlText w:val="(%1)"/>
      <w:lvlJc w:val="left"/>
      <w:pPr>
        <w:ind w:left="3414" w:hanging="720"/>
      </w:pPr>
      <w:rPr>
        <w:rFonts w:hint="default"/>
      </w:rPr>
    </w:lvl>
    <w:lvl w:ilvl="1" w:tplc="18090019" w:tentative="1">
      <w:start w:val="1"/>
      <w:numFmt w:val="lowerLetter"/>
      <w:lvlText w:val="%2."/>
      <w:lvlJc w:val="left"/>
      <w:pPr>
        <w:ind w:left="3960" w:hanging="360"/>
      </w:pPr>
    </w:lvl>
    <w:lvl w:ilvl="2" w:tplc="1809001B" w:tentative="1">
      <w:start w:val="1"/>
      <w:numFmt w:val="lowerRoman"/>
      <w:lvlText w:val="%3."/>
      <w:lvlJc w:val="right"/>
      <w:pPr>
        <w:ind w:left="4680" w:hanging="180"/>
      </w:pPr>
    </w:lvl>
    <w:lvl w:ilvl="3" w:tplc="1809000F" w:tentative="1">
      <w:start w:val="1"/>
      <w:numFmt w:val="decimal"/>
      <w:lvlText w:val="%4."/>
      <w:lvlJc w:val="left"/>
      <w:pPr>
        <w:ind w:left="5400" w:hanging="360"/>
      </w:pPr>
    </w:lvl>
    <w:lvl w:ilvl="4" w:tplc="18090019" w:tentative="1">
      <w:start w:val="1"/>
      <w:numFmt w:val="lowerLetter"/>
      <w:lvlText w:val="%5."/>
      <w:lvlJc w:val="left"/>
      <w:pPr>
        <w:ind w:left="6120" w:hanging="360"/>
      </w:pPr>
    </w:lvl>
    <w:lvl w:ilvl="5" w:tplc="1809001B" w:tentative="1">
      <w:start w:val="1"/>
      <w:numFmt w:val="lowerRoman"/>
      <w:lvlText w:val="%6."/>
      <w:lvlJc w:val="right"/>
      <w:pPr>
        <w:ind w:left="6840" w:hanging="180"/>
      </w:pPr>
    </w:lvl>
    <w:lvl w:ilvl="6" w:tplc="1809000F" w:tentative="1">
      <w:start w:val="1"/>
      <w:numFmt w:val="decimal"/>
      <w:lvlText w:val="%7."/>
      <w:lvlJc w:val="left"/>
      <w:pPr>
        <w:ind w:left="7560" w:hanging="360"/>
      </w:pPr>
    </w:lvl>
    <w:lvl w:ilvl="7" w:tplc="18090019" w:tentative="1">
      <w:start w:val="1"/>
      <w:numFmt w:val="lowerLetter"/>
      <w:lvlText w:val="%8."/>
      <w:lvlJc w:val="left"/>
      <w:pPr>
        <w:ind w:left="8280" w:hanging="360"/>
      </w:pPr>
    </w:lvl>
    <w:lvl w:ilvl="8" w:tplc="1809001B" w:tentative="1">
      <w:start w:val="1"/>
      <w:numFmt w:val="lowerRoman"/>
      <w:lvlText w:val="%9."/>
      <w:lvlJc w:val="right"/>
      <w:pPr>
        <w:ind w:left="9000" w:hanging="180"/>
      </w:pPr>
    </w:lvl>
  </w:abstractNum>
  <w:abstractNum w:abstractNumId="11">
    <w:nsid w:val="39385D45"/>
    <w:multiLevelType w:val="multilevel"/>
    <w:tmpl w:val="0EC03F9E"/>
    <w:lvl w:ilvl="0">
      <w:start w:val="1"/>
      <w:numFmt w:val="decimal"/>
      <w:pStyle w:val="contents"/>
      <w:lvlText w:val="%1."/>
      <w:lvlJc w:val="left"/>
      <w:pPr>
        <w:tabs>
          <w:tab w:val="num" w:pos="810"/>
        </w:tabs>
        <w:ind w:left="810" w:hanging="450"/>
      </w:pPr>
      <w:rPr>
        <w:rFonts w:hint="default"/>
        <w:b w:val="0"/>
        <w:sz w:val="24"/>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5040"/>
        </w:tabs>
        <w:ind w:left="5040" w:hanging="2160"/>
      </w:pPr>
      <w:rPr>
        <w:rFonts w:hint="default"/>
      </w:rPr>
    </w:lvl>
    <w:lvl w:ilvl="8">
      <w:start w:val="1"/>
      <w:numFmt w:val="decimal"/>
      <w:isLgl/>
      <w:lvlText w:val="%1.%2.%3.%4.%5.%6.%7.%8.%9"/>
      <w:lvlJc w:val="left"/>
      <w:pPr>
        <w:tabs>
          <w:tab w:val="num" w:pos="5760"/>
        </w:tabs>
        <w:ind w:left="5760" w:hanging="2520"/>
      </w:pPr>
      <w:rPr>
        <w:rFonts w:hint="default"/>
      </w:rPr>
    </w:lvl>
  </w:abstractNum>
  <w:abstractNum w:abstractNumId="12">
    <w:nsid w:val="3D5643E1"/>
    <w:multiLevelType w:val="hybridMultilevel"/>
    <w:tmpl w:val="8BE683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B8444B"/>
    <w:multiLevelType w:val="hybridMultilevel"/>
    <w:tmpl w:val="60A872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C7F6B09"/>
    <w:multiLevelType w:val="hybridMultilevel"/>
    <w:tmpl w:val="195E69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E2E71E1"/>
    <w:multiLevelType w:val="hybridMultilevel"/>
    <w:tmpl w:val="10FE1B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771C8B"/>
    <w:multiLevelType w:val="hybridMultilevel"/>
    <w:tmpl w:val="75ACC0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570606A"/>
    <w:multiLevelType w:val="hybridMultilevel"/>
    <w:tmpl w:val="598CE6BC"/>
    <w:lvl w:ilvl="0" w:tplc="808614F0">
      <w:start w:val="1"/>
      <w:numFmt w:val="upp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5DA4253"/>
    <w:multiLevelType w:val="hybridMultilevel"/>
    <w:tmpl w:val="AF18ACD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B980DDF"/>
    <w:multiLevelType w:val="hybridMultilevel"/>
    <w:tmpl w:val="CDBACE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BC55469"/>
    <w:multiLevelType w:val="hybridMultilevel"/>
    <w:tmpl w:val="70FCFDEE"/>
    <w:lvl w:ilvl="0" w:tplc="000F0409">
      <w:start w:val="1"/>
      <w:numFmt w:val="bullet"/>
      <w:pStyle w:val="bulletpoints"/>
      <w:lvlText w:val=""/>
      <w:lvlJc w:val="left"/>
      <w:pPr>
        <w:tabs>
          <w:tab w:val="num" w:pos="720"/>
        </w:tabs>
        <w:ind w:left="720" w:hanging="360"/>
      </w:pPr>
      <w:rPr>
        <w:rFonts w:ascii="Symbol" w:hAnsi="Symbol" w:hint="default"/>
      </w:rPr>
    </w:lvl>
    <w:lvl w:ilvl="1" w:tplc="00190409">
      <w:start w:val="1"/>
      <w:numFmt w:val="bullet"/>
      <w:lvlText w:val="o"/>
      <w:lvlJc w:val="left"/>
      <w:pPr>
        <w:tabs>
          <w:tab w:val="num" w:pos="1440"/>
        </w:tabs>
        <w:ind w:left="1440" w:hanging="360"/>
      </w:pPr>
      <w:rPr>
        <w:rFonts w:ascii="Courier New" w:hAnsi="Courier New" w:hint="default"/>
      </w:rPr>
    </w:lvl>
    <w:lvl w:ilvl="2" w:tplc="001B0409" w:tentative="1">
      <w:start w:val="1"/>
      <w:numFmt w:val="bullet"/>
      <w:lvlText w:val=""/>
      <w:lvlJc w:val="left"/>
      <w:pPr>
        <w:tabs>
          <w:tab w:val="num" w:pos="2160"/>
        </w:tabs>
        <w:ind w:left="2160" w:hanging="360"/>
      </w:pPr>
      <w:rPr>
        <w:rFonts w:ascii="Symbol" w:hAnsi="Symbol"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hint="default"/>
      </w:rPr>
    </w:lvl>
    <w:lvl w:ilvl="5" w:tplc="001B0409" w:tentative="1">
      <w:start w:val="1"/>
      <w:numFmt w:val="bullet"/>
      <w:lvlText w:val=""/>
      <w:lvlJc w:val="left"/>
      <w:pPr>
        <w:tabs>
          <w:tab w:val="num" w:pos="4320"/>
        </w:tabs>
        <w:ind w:left="4320" w:hanging="360"/>
      </w:pPr>
      <w:rPr>
        <w:rFonts w:ascii="Symbol" w:hAnsi="Symbol"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hint="default"/>
      </w:rPr>
    </w:lvl>
    <w:lvl w:ilvl="8" w:tplc="001B0409" w:tentative="1">
      <w:start w:val="1"/>
      <w:numFmt w:val="bullet"/>
      <w:lvlText w:val=""/>
      <w:lvlJc w:val="left"/>
      <w:pPr>
        <w:tabs>
          <w:tab w:val="num" w:pos="6480"/>
        </w:tabs>
        <w:ind w:left="6480" w:hanging="360"/>
      </w:pPr>
      <w:rPr>
        <w:rFonts w:ascii="Symbol" w:hAnsi="Symbol" w:hint="default"/>
      </w:rPr>
    </w:lvl>
  </w:abstractNum>
  <w:abstractNum w:abstractNumId="21">
    <w:nsid w:val="5BD53DB5"/>
    <w:multiLevelType w:val="hybridMultilevel"/>
    <w:tmpl w:val="EE26AB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CCC3AAB"/>
    <w:multiLevelType w:val="hybridMultilevel"/>
    <w:tmpl w:val="D5BAF840"/>
    <w:lvl w:ilvl="0" w:tplc="18090005">
      <w:start w:val="1"/>
      <w:numFmt w:val="bullet"/>
      <w:lvlText w:val=""/>
      <w:lvlJc w:val="left"/>
      <w:pPr>
        <w:ind w:left="775" w:hanging="360"/>
      </w:pPr>
      <w:rPr>
        <w:rFonts w:ascii="Wingdings" w:hAnsi="Wingdings" w:hint="default"/>
      </w:rPr>
    </w:lvl>
    <w:lvl w:ilvl="1" w:tplc="18090003" w:tentative="1">
      <w:start w:val="1"/>
      <w:numFmt w:val="bullet"/>
      <w:lvlText w:val="o"/>
      <w:lvlJc w:val="left"/>
      <w:pPr>
        <w:ind w:left="1495" w:hanging="360"/>
      </w:pPr>
      <w:rPr>
        <w:rFonts w:ascii="Courier New" w:hAnsi="Courier New" w:cs="Courier New" w:hint="default"/>
      </w:rPr>
    </w:lvl>
    <w:lvl w:ilvl="2" w:tplc="18090005" w:tentative="1">
      <w:start w:val="1"/>
      <w:numFmt w:val="bullet"/>
      <w:lvlText w:val=""/>
      <w:lvlJc w:val="left"/>
      <w:pPr>
        <w:ind w:left="2215" w:hanging="360"/>
      </w:pPr>
      <w:rPr>
        <w:rFonts w:ascii="Wingdings" w:hAnsi="Wingdings" w:hint="default"/>
      </w:rPr>
    </w:lvl>
    <w:lvl w:ilvl="3" w:tplc="18090001" w:tentative="1">
      <w:start w:val="1"/>
      <w:numFmt w:val="bullet"/>
      <w:lvlText w:val=""/>
      <w:lvlJc w:val="left"/>
      <w:pPr>
        <w:ind w:left="2935" w:hanging="360"/>
      </w:pPr>
      <w:rPr>
        <w:rFonts w:ascii="Symbol" w:hAnsi="Symbol" w:hint="default"/>
      </w:rPr>
    </w:lvl>
    <w:lvl w:ilvl="4" w:tplc="18090003" w:tentative="1">
      <w:start w:val="1"/>
      <w:numFmt w:val="bullet"/>
      <w:lvlText w:val="o"/>
      <w:lvlJc w:val="left"/>
      <w:pPr>
        <w:ind w:left="3655" w:hanging="360"/>
      </w:pPr>
      <w:rPr>
        <w:rFonts w:ascii="Courier New" w:hAnsi="Courier New" w:cs="Courier New" w:hint="default"/>
      </w:rPr>
    </w:lvl>
    <w:lvl w:ilvl="5" w:tplc="18090005" w:tentative="1">
      <w:start w:val="1"/>
      <w:numFmt w:val="bullet"/>
      <w:lvlText w:val=""/>
      <w:lvlJc w:val="left"/>
      <w:pPr>
        <w:ind w:left="4375" w:hanging="360"/>
      </w:pPr>
      <w:rPr>
        <w:rFonts w:ascii="Wingdings" w:hAnsi="Wingdings" w:hint="default"/>
      </w:rPr>
    </w:lvl>
    <w:lvl w:ilvl="6" w:tplc="18090001" w:tentative="1">
      <w:start w:val="1"/>
      <w:numFmt w:val="bullet"/>
      <w:lvlText w:val=""/>
      <w:lvlJc w:val="left"/>
      <w:pPr>
        <w:ind w:left="5095" w:hanging="360"/>
      </w:pPr>
      <w:rPr>
        <w:rFonts w:ascii="Symbol" w:hAnsi="Symbol" w:hint="default"/>
      </w:rPr>
    </w:lvl>
    <w:lvl w:ilvl="7" w:tplc="18090003" w:tentative="1">
      <w:start w:val="1"/>
      <w:numFmt w:val="bullet"/>
      <w:lvlText w:val="o"/>
      <w:lvlJc w:val="left"/>
      <w:pPr>
        <w:ind w:left="5815" w:hanging="360"/>
      </w:pPr>
      <w:rPr>
        <w:rFonts w:ascii="Courier New" w:hAnsi="Courier New" w:cs="Courier New" w:hint="default"/>
      </w:rPr>
    </w:lvl>
    <w:lvl w:ilvl="8" w:tplc="18090005" w:tentative="1">
      <w:start w:val="1"/>
      <w:numFmt w:val="bullet"/>
      <w:lvlText w:val=""/>
      <w:lvlJc w:val="left"/>
      <w:pPr>
        <w:ind w:left="6535" w:hanging="360"/>
      </w:pPr>
      <w:rPr>
        <w:rFonts w:ascii="Wingdings" w:hAnsi="Wingdings" w:hint="default"/>
      </w:rPr>
    </w:lvl>
  </w:abstractNum>
  <w:abstractNum w:abstractNumId="23">
    <w:nsid w:val="6B933A0C"/>
    <w:multiLevelType w:val="hybridMultilevel"/>
    <w:tmpl w:val="3A28831A"/>
    <w:lvl w:ilvl="0" w:tplc="04D23AEC">
      <w:numFmt w:val="bullet"/>
      <w:lvlText w:val="-"/>
      <w:lvlJc w:val="left"/>
      <w:pPr>
        <w:ind w:left="72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BBF561E"/>
    <w:multiLevelType w:val="hybridMultilevel"/>
    <w:tmpl w:val="FF06269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C2A5C61"/>
    <w:multiLevelType w:val="hybridMultilevel"/>
    <w:tmpl w:val="7AFA6C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4AA63D3"/>
    <w:multiLevelType w:val="hybridMultilevel"/>
    <w:tmpl w:val="BF8C171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7456B27"/>
    <w:multiLevelType w:val="hybridMultilevel"/>
    <w:tmpl w:val="E70C53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6"/>
  </w:num>
  <w:num w:numId="5">
    <w:abstractNumId w:val="5"/>
  </w:num>
  <w:num w:numId="6">
    <w:abstractNumId w:val="23"/>
  </w:num>
  <w:num w:numId="7">
    <w:abstractNumId w:val="13"/>
  </w:num>
  <w:num w:numId="8">
    <w:abstractNumId w:val="20"/>
  </w:num>
  <w:num w:numId="9">
    <w:abstractNumId w:val="11"/>
  </w:num>
  <w:num w:numId="10">
    <w:abstractNumId w:val="18"/>
  </w:num>
  <w:num w:numId="11">
    <w:abstractNumId w:val="1"/>
  </w:num>
  <w:num w:numId="12">
    <w:abstractNumId w:val="15"/>
  </w:num>
  <w:num w:numId="13">
    <w:abstractNumId w:val="24"/>
  </w:num>
  <w:num w:numId="14">
    <w:abstractNumId w:val="22"/>
  </w:num>
  <w:num w:numId="15">
    <w:abstractNumId w:val="2"/>
  </w:num>
  <w:num w:numId="16">
    <w:abstractNumId w:val="19"/>
  </w:num>
  <w:num w:numId="17">
    <w:abstractNumId w:val="8"/>
  </w:num>
  <w:num w:numId="18">
    <w:abstractNumId w:val="27"/>
  </w:num>
  <w:num w:numId="19">
    <w:abstractNumId w:val="7"/>
  </w:num>
  <w:num w:numId="20">
    <w:abstractNumId w:val="2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7"/>
  </w:num>
  <w:num w:numId="24">
    <w:abstractNumId w:val="14"/>
  </w:num>
  <w:num w:numId="25">
    <w:abstractNumId w:val="25"/>
  </w:num>
  <w:num w:numId="26">
    <w:abstractNumId w:val="16"/>
  </w:num>
  <w:num w:numId="27">
    <w:abstractNumId w:val="12"/>
  </w:num>
  <w:num w:numId="28">
    <w:abstractNumId w:val="2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4D3"/>
    <w:rsid w:val="00003487"/>
    <w:rsid w:val="000630D5"/>
    <w:rsid w:val="000C097A"/>
    <w:rsid w:val="000D5962"/>
    <w:rsid w:val="0013005D"/>
    <w:rsid w:val="0014076F"/>
    <w:rsid w:val="00146B57"/>
    <w:rsid w:val="00186014"/>
    <w:rsid w:val="001E2AF4"/>
    <w:rsid w:val="001F1788"/>
    <w:rsid w:val="001F19F3"/>
    <w:rsid w:val="001F4679"/>
    <w:rsid w:val="002260F5"/>
    <w:rsid w:val="002551FC"/>
    <w:rsid w:val="002C20FB"/>
    <w:rsid w:val="00317116"/>
    <w:rsid w:val="00373723"/>
    <w:rsid w:val="00397502"/>
    <w:rsid w:val="00397559"/>
    <w:rsid w:val="003A5F92"/>
    <w:rsid w:val="003B4267"/>
    <w:rsid w:val="003C6AD4"/>
    <w:rsid w:val="004020FD"/>
    <w:rsid w:val="0041284A"/>
    <w:rsid w:val="00464E28"/>
    <w:rsid w:val="00467D85"/>
    <w:rsid w:val="004968FA"/>
    <w:rsid w:val="005245E7"/>
    <w:rsid w:val="00545B01"/>
    <w:rsid w:val="005658B1"/>
    <w:rsid w:val="005B30DF"/>
    <w:rsid w:val="006219A2"/>
    <w:rsid w:val="006242E4"/>
    <w:rsid w:val="00630CE7"/>
    <w:rsid w:val="00634946"/>
    <w:rsid w:val="006377CE"/>
    <w:rsid w:val="0064671B"/>
    <w:rsid w:val="00667CDB"/>
    <w:rsid w:val="006D7E49"/>
    <w:rsid w:val="0074333D"/>
    <w:rsid w:val="00743E6B"/>
    <w:rsid w:val="007F56AD"/>
    <w:rsid w:val="00840150"/>
    <w:rsid w:val="00844527"/>
    <w:rsid w:val="00887919"/>
    <w:rsid w:val="00897994"/>
    <w:rsid w:val="008C393E"/>
    <w:rsid w:val="009347D4"/>
    <w:rsid w:val="00984BD8"/>
    <w:rsid w:val="0099549A"/>
    <w:rsid w:val="009B33AA"/>
    <w:rsid w:val="009B7019"/>
    <w:rsid w:val="009E0378"/>
    <w:rsid w:val="009F1B56"/>
    <w:rsid w:val="00A103B7"/>
    <w:rsid w:val="00A115B8"/>
    <w:rsid w:val="00A56E90"/>
    <w:rsid w:val="00AC7C54"/>
    <w:rsid w:val="00AD629C"/>
    <w:rsid w:val="00B14BA1"/>
    <w:rsid w:val="00B55F64"/>
    <w:rsid w:val="00B60F07"/>
    <w:rsid w:val="00B64CA0"/>
    <w:rsid w:val="00B754D3"/>
    <w:rsid w:val="00BB1828"/>
    <w:rsid w:val="00BF0C42"/>
    <w:rsid w:val="00C433F9"/>
    <w:rsid w:val="00C47CDA"/>
    <w:rsid w:val="00C60DD4"/>
    <w:rsid w:val="00C94697"/>
    <w:rsid w:val="00C97401"/>
    <w:rsid w:val="00CF2627"/>
    <w:rsid w:val="00CF76DE"/>
    <w:rsid w:val="00D81B4D"/>
    <w:rsid w:val="00DD3C06"/>
    <w:rsid w:val="00DE1562"/>
    <w:rsid w:val="00E228CB"/>
    <w:rsid w:val="00E45151"/>
    <w:rsid w:val="00E74715"/>
    <w:rsid w:val="00E86DD3"/>
    <w:rsid w:val="00E91474"/>
    <w:rsid w:val="00EB0AB8"/>
    <w:rsid w:val="00EB7B54"/>
    <w:rsid w:val="00EE2673"/>
    <w:rsid w:val="00EE419F"/>
    <w:rsid w:val="00EF24DD"/>
    <w:rsid w:val="00F069D9"/>
    <w:rsid w:val="00F34B09"/>
    <w:rsid w:val="00F93E74"/>
    <w:rsid w:val="00FD76D3"/>
    <w:rsid w:val="00FE4E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5E7"/>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aliases w:val="Heading 14pt"/>
    <w:basedOn w:val="Normal"/>
    <w:next w:val="Normal"/>
    <w:link w:val="Heading1Char"/>
    <w:qFormat/>
    <w:rsid w:val="00B754D3"/>
    <w:pPr>
      <w:keepNext/>
      <w:numPr>
        <w:numId w:val="1"/>
      </w:numPr>
      <w:spacing w:after="240"/>
      <w:jc w:val="center"/>
      <w:outlineLvl w:val="0"/>
    </w:pPr>
    <w:rPr>
      <w:rFonts w:cs="Arial"/>
      <w:b/>
      <w:bCs/>
      <w:kern w:val="1"/>
      <w:sz w:val="32"/>
      <w:szCs w:val="32"/>
    </w:rPr>
  </w:style>
  <w:style w:type="paragraph" w:styleId="Heading2">
    <w:name w:val="heading 2"/>
    <w:basedOn w:val="Normal"/>
    <w:next w:val="Normal"/>
    <w:link w:val="Heading2Char"/>
    <w:qFormat/>
    <w:rsid w:val="00EF24DD"/>
    <w:pPr>
      <w:keepNext/>
      <w:suppressAutoHyphens w:val="0"/>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EF24DD"/>
    <w:pPr>
      <w:keepNext/>
      <w:tabs>
        <w:tab w:val="num" w:pos="1440"/>
      </w:tabs>
      <w:suppressAutoHyphens w:val="0"/>
      <w:spacing w:before="120"/>
      <w:ind w:left="1224" w:hanging="504"/>
      <w:outlineLvl w:val="2"/>
    </w:pPr>
    <w:rPr>
      <w:rFonts w:ascii="Arial" w:hAnsi="Arial" w:cs="Arial"/>
      <w:b/>
      <w:bCs/>
      <w:sz w:val="22"/>
      <w:szCs w:val="26"/>
      <w:lang w:eastAsia="en-US"/>
    </w:rPr>
  </w:style>
  <w:style w:type="paragraph" w:styleId="Heading4">
    <w:name w:val="heading 4"/>
    <w:basedOn w:val="Normal"/>
    <w:next w:val="Normal"/>
    <w:link w:val="Heading4Char"/>
    <w:qFormat/>
    <w:rsid w:val="00EF24DD"/>
    <w:pPr>
      <w:keepNext/>
      <w:tabs>
        <w:tab w:val="num" w:pos="1800"/>
      </w:tabs>
      <w:suppressAutoHyphens w:val="0"/>
      <w:spacing w:before="240" w:after="60" w:line="360" w:lineRule="auto"/>
      <w:ind w:left="1728" w:hanging="648"/>
      <w:outlineLvl w:val="3"/>
    </w:pPr>
    <w:rPr>
      <w:rFonts w:ascii="Arial" w:hAnsi="Arial"/>
      <w:bCs/>
      <w:i/>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4pt Char"/>
    <w:basedOn w:val="DefaultParagraphFont"/>
    <w:link w:val="Heading1"/>
    <w:rsid w:val="00B754D3"/>
    <w:rPr>
      <w:rFonts w:ascii="Times New Roman" w:eastAsia="Times New Roman" w:hAnsi="Times New Roman" w:cs="Arial"/>
      <w:b/>
      <w:bCs/>
      <w:kern w:val="1"/>
      <w:sz w:val="32"/>
      <w:szCs w:val="32"/>
      <w:lang w:val="en-GB" w:eastAsia="ar-SA"/>
    </w:rPr>
  </w:style>
  <w:style w:type="paragraph" w:styleId="Title">
    <w:name w:val="Title"/>
    <w:basedOn w:val="Normal"/>
    <w:next w:val="Normal"/>
    <w:link w:val="TitleChar"/>
    <w:qFormat/>
    <w:rsid w:val="00B754D3"/>
    <w:pPr>
      <w:pBdr>
        <w:bottom w:val="single" w:sz="8" w:space="4" w:color="4F81BD"/>
      </w:pBdr>
      <w:suppressAutoHyphens w:val="0"/>
      <w:spacing w:after="300"/>
      <w:contextualSpacing/>
    </w:pPr>
    <w:rPr>
      <w:rFonts w:ascii="Cambria" w:hAnsi="Cambria"/>
      <w:color w:val="17365D"/>
      <w:spacing w:val="5"/>
      <w:kern w:val="28"/>
      <w:sz w:val="52"/>
      <w:szCs w:val="52"/>
      <w:lang w:eastAsia="en-US"/>
    </w:rPr>
  </w:style>
  <w:style w:type="character" w:customStyle="1" w:styleId="TitleChar">
    <w:name w:val="Title Char"/>
    <w:basedOn w:val="DefaultParagraphFont"/>
    <w:link w:val="Title"/>
    <w:rsid w:val="00B754D3"/>
    <w:rPr>
      <w:rFonts w:ascii="Cambria" w:eastAsia="Times New Roman" w:hAnsi="Cambria" w:cs="Times New Roman"/>
      <w:color w:val="17365D"/>
      <w:spacing w:val="5"/>
      <w:kern w:val="28"/>
      <w:sz w:val="52"/>
      <w:szCs w:val="52"/>
      <w:lang w:val="en-GB"/>
    </w:rPr>
  </w:style>
  <w:style w:type="paragraph" w:styleId="BalloonText">
    <w:name w:val="Balloon Text"/>
    <w:basedOn w:val="Normal"/>
    <w:link w:val="BalloonTextChar"/>
    <w:uiPriority w:val="99"/>
    <w:semiHidden/>
    <w:unhideWhenUsed/>
    <w:rsid w:val="00B754D3"/>
    <w:rPr>
      <w:rFonts w:ascii="Tahoma" w:hAnsi="Tahoma" w:cs="Tahoma"/>
      <w:sz w:val="16"/>
      <w:szCs w:val="16"/>
    </w:rPr>
  </w:style>
  <w:style w:type="character" w:customStyle="1" w:styleId="BalloonTextChar">
    <w:name w:val="Balloon Text Char"/>
    <w:basedOn w:val="DefaultParagraphFont"/>
    <w:link w:val="BalloonText"/>
    <w:uiPriority w:val="99"/>
    <w:semiHidden/>
    <w:rsid w:val="00B754D3"/>
    <w:rPr>
      <w:rFonts w:ascii="Tahoma" w:eastAsia="Times New Roman" w:hAnsi="Tahoma" w:cs="Tahoma"/>
      <w:sz w:val="16"/>
      <w:szCs w:val="16"/>
      <w:lang w:val="en-GB" w:eastAsia="ar-SA"/>
    </w:rPr>
  </w:style>
  <w:style w:type="paragraph" w:styleId="EndnoteText">
    <w:name w:val="endnote text"/>
    <w:basedOn w:val="Normal"/>
    <w:link w:val="EndnoteTextChar"/>
    <w:uiPriority w:val="99"/>
    <w:rsid w:val="00F93E74"/>
    <w:pPr>
      <w:widowControl w:val="0"/>
      <w:suppressAutoHyphens w:val="0"/>
      <w:autoSpaceDE w:val="0"/>
      <w:autoSpaceDN w:val="0"/>
      <w:adjustRightInd w:val="0"/>
    </w:pPr>
    <w:rPr>
      <w:sz w:val="20"/>
      <w:szCs w:val="20"/>
      <w:lang w:val="en-US" w:eastAsia="en-GB"/>
    </w:rPr>
  </w:style>
  <w:style w:type="character" w:customStyle="1" w:styleId="EndnoteTextChar">
    <w:name w:val="Endnote Text Char"/>
    <w:basedOn w:val="DefaultParagraphFont"/>
    <w:link w:val="EndnoteText"/>
    <w:uiPriority w:val="99"/>
    <w:rsid w:val="00F93E74"/>
    <w:rPr>
      <w:rFonts w:ascii="Times New Roman" w:eastAsia="Times New Roman" w:hAnsi="Times New Roman" w:cs="Times New Roman"/>
      <w:sz w:val="20"/>
      <w:szCs w:val="20"/>
      <w:lang w:val="en-US" w:eastAsia="en-GB"/>
    </w:rPr>
  </w:style>
  <w:style w:type="character" w:styleId="EndnoteReference">
    <w:name w:val="endnote reference"/>
    <w:uiPriority w:val="99"/>
    <w:rsid w:val="00F93E74"/>
    <w:rPr>
      <w:vertAlign w:val="superscript"/>
    </w:rPr>
  </w:style>
  <w:style w:type="paragraph" w:styleId="ListParagraph">
    <w:name w:val="List Paragraph"/>
    <w:basedOn w:val="Normal"/>
    <w:uiPriority w:val="34"/>
    <w:qFormat/>
    <w:rsid w:val="00F93E74"/>
    <w:pPr>
      <w:ind w:left="720"/>
      <w:contextualSpacing/>
    </w:pPr>
  </w:style>
  <w:style w:type="paragraph" w:styleId="TOCHeading">
    <w:name w:val="TOC Heading"/>
    <w:basedOn w:val="Heading1"/>
    <w:next w:val="Normal"/>
    <w:uiPriority w:val="39"/>
    <w:unhideWhenUsed/>
    <w:qFormat/>
    <w:rsid w:val="005B30DF"/>
    <w:pPr>
      <w:keepLines/>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5B30DF"/>
    <w:pPr>
      <w:spacing w:after="100"/>
    </w:pPr>
  </w:style>
  <w:style w:type="character" w:styleId="Hyperlink">
    <w:name w:val="Hyperlink"/>
    <w:basedOn w:val="DefaultParagraphFont"/>
    <w:uiPriority w:val="99"/>
    <w:unhideWhenUsed/>
    <w:rsid w:val="005B30DF"/>
    <w:rPr>
      <w:color w:val="0000FF" w:themeColor="hyperlink"/>
      <w:u w:val="single"/>
    </w:rPr>
  </w:style>
  <w:style w:type="character" w:customStyle="1" w:styleId="Heading2Char">
    <w:name w:val="Heading 2 Char"/>
    <w:basedOn w:val="DefaultParagraphFont"/>
    <w:link w:val="Heading2"/>
    <w:rsid w:val="00EF24DD"/>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EF24DD"/>
    <w:rPr>
      <w:rFonts w:ascii="Arial" w:eastAsia="Times New Roman" w:hAnsi="Arial" w:cs="Arial"/>
      <w:b/>
      <w:bCs/>
      <w:szCs w:val="26"/>
      <w:lang w:val="en-GB"/>
    </w:rPr>
  </w:style>
  <w:style w:type="character" w:customStyle="1" w:styleId="Heading4Char">
    <w:name w:val="Heading 4 Char"/>
    <w:basedOn w:val="DefaultParagraphFont"/>
    <w:link w:val="Heading4"/>
    <w:rsid w:val="00EF24DD"/>
    <w:rPr>
      <w:rFonts w:ascii="Arial" w:eastAsia="Times New Roman" w:hAnsi="Arial" w:cs="Times New Roman"/>
      <w:bCs/>
      <w:i/>
      <w:szCs w:val="28"/>
      <w:lang w:val="en-GB"/>
    </w:rPr>
  </w:style>
  <w:style w:type="numbering" w:customStyle="1" w:styleId="NoList1">
    <w:name w:val="No List1"/>
    <w:next w:val="NoList"/>
    <w:uiPriority w:val="99"/>
    <w:semiHidden/>
    <w:unhideWhenUsed/>
    <w:rsid w:val="00EF24DD"/>
  </w:style>
  <w:style w:type="paragraph" w:styleId="Header">
    <w:name w:val="header"/>
    <w:basedOn w:val="Normal"/>
    <w:link w:val="HeaderChar"/>
    <w:rsid w:val="00EF24DD"/>
    <w:pPr>
      <w:tabs>
        <w:tab w:val="center" w:pos="4320"/>
        <w:tab w:val="right" w:pos="8640"/>
      </w:tabs>
      <w:suppressAutoHyphens w:val="0"/>
    </w:pPr>
    <w:rPr>
      <w:rFonts w:ascii="Arial" w:hAnsi="Arial"/>
      <w:sz w:val="22"/>
      <w:szCs w:val="20"/>
      <w:lang w:eastAsia="en-US"/>
    </w:rPr>
  </w:style>
  <w:style w:type="character" w:customStyle="1" w:styleId="HeaderChar">
    <w:name w:val="Header Char"/>
    <w:basedOn w:val="DefaultParagraphFont"/>
    <w:link w:val="Header"/>
    <w:rsid w:val="00EF24DD"/>
    <w:rPr>
      <w:rFonts w:ascii="Arial" w:eastAsia="Times New Roman" w:hAnsi="Arial" w:cs="Times New Roman"/>
      <w:szCs w:val="20"/>
      <w:lang w:val="en-GB"/>
    </w:rPr>
  </w:style>
  <w:style w:type="paragraph" w:styleId="Footer">
    <w:name w:val="footer"/>
    <w:basedOn w:val="Normal"/>
    <w:link w:val="FooterChar"/>
    <w:uiPriority w:val="99"/>
    <w:rsid w:val="00EF24DD"/>
    <w:pPr>
      <w:tabs>
        <w:tab w:val="center" w:pos="4320"/>
        <w:tab w:val="right" w:pos="8640"/>
      </w:tabs>
      <w:suppressAutoHyphens w:val="0"/>
    </w:pPr>
    <w:rPr>
      <w:rFonts w:ascii="Arial" w:hAnsi="Arial"/>
      <w:sz w:val="22"/>
      <w:szCs w:val="20"/>
      <w:lang w:eastAsia="en-US"/>
    </w:rPr>
  </w:style>
  <w:style w:type="character" w:customStyle="1" w:styleId="FooterChar">
    <w:name w:val="Footer Char"/>
    <w:basedOn w:val="DefaultParagraphFont"/>
    <w:link w:val="Footer"/>
    <w:uiPriority w:val="99"/>
    <w:rsid w:val="00EF24DD"/>
    <w:rPr>
      <w:rFonts w:ascii="Arial" w:eastAsia="Times New Roman" w:hAnsi="Arial" w:cs="Times New Roman"/>
      <w:szCs w:val="20"/>
      <w:lang w:val="en-GB"/>
    </w:rPr>
  </w:style>
  <w:style w:type="paragraph" w:customStyle="1" w:styleId="DocumentTitle">
    <w:name w:val="Document Title"/>
    <w:basedOn w:val="Normal"/>
    <w:rsid w:val="00EF24DD"/>
    <w:pPr>
      <w:suppressAutoHyphens w:val="0"/>
      <w:spacing w:after="240"/>
    </w:pPr>
    <w:rPr>
      <w:rFonts w:ascii="Arial" w:hAnsi="Arial"/>
      <w:b/>
      <w:sz w:val="36"/>
      <w:szCs w:val="20"/>
      <w:lang w:eastAsia="en-US"/>
    </w:rPr>
  </w:style>
  <w:style w:type="paragraph" w:customStyle="1" w:styleId="sectionhead">
    <w:name w:val="section head"/>
    <w:basedOn w:val="Normal"/>
    <w:rsid w:val="00EF24DD"/>
    <w:pPr>
      <w:suppressAutoHyphens w:val="0"/>
      <w:spacing w:after="240"/>
    </w:pPr>
    <w:rPr>
      <w:rFonts w:ascii="Arial" w:hAnsi="Arial"/>
      <w:b/>
      <w:sz w:val="28"/>
      <w:szCs w:val="20"/>
      <w:lang w:eastAsia="en-US"/>
    </w:rPr>
  </w:style>
  <w:style w:type="paragraph" w:customStyle="1" w:styleId="paragraphhead">
    <w:name w:val="paragraph head"/>
    <w:basedOn w:val="Normal"/>
    <w:link w:val="paragraphheadChar"/>
    <w:uiPriority w:val="99"/>
    <w:rsid w:val="00EF24DD"/>
    <w:pPr>
      <w:suppressAutoHyphens w:val="0"/>
      <w:spacing w:before="120" w:after="120"/>
    </w:pPr>
    <w:rPr>
      <w:rFonts w:ascii="Arial" w:hAnsi="Arial"/>
      <w:b/>
      <w:sz w:val="22"/>
      <w:szCs w:val="20"/>
      <w:lang w:eastAsia="en-US"/>
    </w:rPr>
  </w:style>
  <w:style w:type="paragraph" w:customStyle="1" w:styleId="subhead">
    <w:name w:val="subhead"/>
    <w:basedOn w:val="Normal"/>
    <w:link w:val="subheadChar"/>
    <w:rsid w:val="00EF24DD"/>
    <w:pPr>
      <w:suppressAutoHyphens w:val="0"/>
      <w:spacing w:before="120" w:after="120"/>
    </w:pPr>
    <w:rPr>
      <w:rFonts w:ascii="Arial" w:hAnsi="Arial"/>
      <w:b/>
      <w:sz w:val="22"/>
      <w:szCs w:val="20"/>
      <w:lang w:eastAsia="en-US"/>
    </w:rPr>
  </w:style>
  <w:style w:type="paragraph" w:customStyle="1" w:styleId="BodyText1">
    <w:name w:val="Body Text1"/>
    <w:basedOn w:val="subhead"/>
    <w:link w:val="bodytextChar"/>
    <w:rsid w:val="00EF24DD"/>
    <w:pPr>
      <w:spacing w:before="240" w:after="240"/>
    </w:pPr>
    <w:rPr>
      <w:b w:val="0"/>
    </w:rPr>
  </w:style>
  <w:style w:type="paragraph" w:customStyle="1" w:styleId="bulletpoints">
    <w:name w:val="bullet points"/>
    <w:basedOn w:val="BodyText1"/>
    <w:rsid w:val="00EF24DD"/>
    <w:pPr>
      <w:numPr>
        <w:numId w:val="8"/>
      </w:numPr>
      <w:tabs>
        <w:tab w:val="clear" w:pos="720"/>
      </w:tabs>
      <w:ind w:left="0" w:firstLine="0"/>
    </w:pPr>
  </w:style>
  <w:style w:type="paragraph" w:customStyle="1" w:styleId="contents">
    <w:name w:val="contents"/>
    <w:basedOn w:val="Normal"/>
    <w:rsid w:val="00EF24DD"/>
    <w:pPr>
      <w:numPr>
        <w:numId w:val="9"/>
      </w:numPr>
      <w:suppressAutoHyphens w:val="0"/>
      <w:spacing w:line="480" w:lineRule="auto"/>
    </w:pPr>
    <w:rPr>
      <w:rFonts w:ascii="Arial" w:hAnsi="Arial"/>
      <w:bCs/>
      <w:sz w:val="22"/>
      <w:szCs w:val="23"/>
      <w:lang w:eastAsia="en-US"/>
    </w:rPr>
  </w:style>
  <w:style w:type="paragraph" w:customStyle="1" w:styleId="Researcherinfo">
    <w:name w:val="Researcher info"/>
    <w:basedOn w:val="paragraphhead"/>
    <w:rsid w:val="00EF24DD"/>
    <w:pPr>
      <w:spacing w:before="0" w:after="0"/>
    </w:pPr>
  </w:style>
  <w:style w:type="character" w:styleId="PageNumber">
    <w:name w:val="page number"/>
    <w:basedOn w:val="DefaultParagraphFont"/>
    <w:rsid w:val="00EF24DD"/>
  </w:style>
  <w:style w:type="paragraph" w:styleId="TOC2">
    <w:name w:val="toc 2"/>
    <w:basedOn w:val="Normal"/>
    <w:next w:val="Normal"/>
    <w:autoRedefine/>
    <w:uiPriority w:val="39"/>
    <w:rsid w:val="00EF24DD"/>
    <w:pPr>
      <w:tabs>
        <w:tab w:val="right" w:leader="dot" w:pos="8487"/>
      </w:tabs>
      <w:suppressAutoHyphens w:val="0"/>
      <w:spacing w:before="240" w:after="240" w:line="360" w:lineRule="auto"/>
      <w:ind w:left="567" w:hanging="425"/>
    </w:pPr>
    <w:rPr>
      <w:rFonts w:ascii="Arial" w:hAnsi="Arial"/>
      <w:sz w:val="22"/>
      <w:szCs w:val="20"/>
      <w:lang w:eastAsia="en-US"/>
    </w:rPr>
  </w:style>
  <w:style w:type="paragraph" w:customStyle="1" w:styleId="Heading2template">
    <w:name w:val="Heading 2 template"/>
    <w:basedOn w:val="Heading2"/>
    <w:rsid w:val="00EF24DD"/>
    <w:pPr>
      <w:spacing w:before="120" w:after="0"/>
    </w:pPr>
    <w:rPr>
      <w:bCs w:val="0"/>
      <w:i w:val="0"/>
      <w:sz w:val="24"/>
    </w:rPr>
  </w:style>
  <w:style w:type="character" w:customStyle="1" w:styleId="paragraphheadChar">
    <w:name w:val="paragraph head Char"/>
    <w:basedOn w:val="DefaultParagraphFont"/>
    <w:link w:val="paragraphhead"/>
    <w:uiPriority w:val="99"/>
    <w:rsid w:val="00EF24DD"/>
    <w:rPr>
      <w:rFonts w:ascii="Arial" w:eastAsia="Times New Roman" w:hAnsi="Arial" w:cs="Times New Roman"/>
      <w:b/>
      <w:szCs w:val="20"/>
      <w:lang w:val="en-GB"/>
    </w:rPr>
  </w:style>
  <w:style w:type="character" w:customStyle="1" w:styleId="bodytextChar">
    <w:name w:val="body text Char"/>
    <w:basedOn w:val="DefaultParagraphFont"/>
    <w:link w:val="BodyText1"/>
    <w:rsid w:val="00EF24DD"/>
    <w:rPr>
      <w:rFonts w:ascii="Arial" w:eastAsia="Times New Roman" w:hAnsi="Arial" w:cs="Times New Roman"/>
      <w:szCs w:val="20"/>
      <w:lang w:val="en-GB"/>
    </w:rPr>
  </w:style>
  <w:style w:type="paragraph" w:styleId="NormalWeb">
    <w:name w:val="Normal (Web)"/>
    <w:basedOn w:val="Normal"/>
    <w:uiPriority w:val="99"/>
    <w:rsid w:val="00EF24DD"/>
    <w:pPr>
      <w:suppressAutoHyphens w:val="0"/>
      <w:spacing w:before="100" w:beforeAutospacing="1" w:after="100" w:afterAutospacing="1"/>
    </w:pPr>
    <w:rPr>
      <w:rFonts w:ascii="Arial" w:hAnsi="Arial"/>
      <w:sz w:val="22"/>
      <w:lang w:val="en-IE" w:eastAsia="en-IE"/>
    </w:rPr>
  </w:style>
  <w:style w:type="character" w:styleId="Strong">
    <w:name w:val="Strong"/>
    <w:basedOn w:val="DefaultParagraphFont"/>
    <w:uiPriority w:val="22"/>
    <w:qFormat/>
    <w:rsid w:val="00EF24DD"/>
    <w:rPr>
      <w:b/>
      <w:bCs/>
    </w:rPr>
  </w:style>
  <w:style w:type="character" w:styleId="Emphasis">
    <w:name w:val="Emphasis"/>
    <w:basedOn w:val="DefaultParagraphFont"/>
    <w:uiPriority w:val="20"/>
    <w:qFormat/>
    <w:rsid w:val="00EF24DD"/>
    <w:rPr>
      <w:i/>
      <w:iCs/>
    </w:rPr>
  </w:style>
  <w:style w:type="paragraph" w:styleId="FootnoteText">
    <w:name w:val="footnote text"/>
    <w:basedOn w:val="Normal"/>
    <w:link w:val="FootnoteTextChar"/>
    <w:uiPriority w:val="99"/>
    <w:rsid w:val="00EF24DD"/>
    <w:pPr>
      <w:suppressAutoHyphens w:val="0"/>
    </w:pPr>
    <w:rPr>
      <w:rFonts w:ascii="Arial" w:hAnsi="Arial"/>
      <w:sz w:val="20"/>
      <w:szCs w:val="20"/>
      <w:lang w:eastAsia="en-US"/>
    </w:rPr>
  </w:style>
  <w:style w:type="character" w:customStyle="1" w:styleId="FootnoteTextChar">
    <w:name w:val="Footnote Text Char"/>
    <w:basedOn w:val="DefaultParagraphFont"/>
    <w:link w:val="FootnoteText"/>
    <w:uiPriority w:val="99"/>
    <w:rsid w:val="00EF24DD"/>
    <w:rPr>
      <w:rFonts w:ascii="Arial" w:eastAsia="Times New Roman" w:hAnsi="Arial" w:cs="Times New Roman"/>
      <w:sz w:val="20"/>
      <w:szCs w:val="20"/>
      <w:lang w:val="en-GB"/>
    </w:rPr>
  </w:style>
  <w:style w:type="character" w:styleId="FootnoteReference">
    <w:name w:val="footnote reference"/>
    <w:basedOn w:val="DefaultParagraphFont"/>
    <w:uiPriority w:val="99"/>
    <w:rsid w:val="00EF24DD"/>
    <w:rPr>
      <w:vertAlign w:val="superscript"/>
    </w:rPr>
  </w:style>
  <w:style w:type="character" w:customStyle="1" w:styleId="c2">
    <w:name w:val="c2"/>
    <w:basedOn w:val="DefaultParagraphFont"/>
    <w:rsid w:val="00EF24DD"/>
  </w:style>
  <w:style w:type="table" w:styleId="TableGrid">
    <w:name w:val="Table Grid"/>
    <w:basedOn w:val="TableNormal"/>
    <w:uiPriority w:val="59"/>
    <w:rsid w:val="00EF24DD"/>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1">
    <w:name w:val="byline1"/>
    <w:basedOn w:val="DefaultParagraphFont"/>
    <w:rsid w:val="00EF24DD"/>
    <w:rPr>
      <w:vanish w:val="0"/>
      <w:webHidden w:val="0"/>
      <w:color w:val="666666"/>
      <w:sz w:val="26"/>
      <w:szCs w:val="26"/>
      <w:shd w:val="clear" w:color="auto" w:fill="F8F1D8"/>
      <w:specVanish w:val="0"/>
    </w:rPr>
  </w:style>
  <w:style w:type="character" w:customStyle="1" w:styleId="byline">
    <w:name w:val="byline"/>
    <w:basedOn w:val="DefaultParagraphFont"/>
    <w:rsid w:val="00EF24DD"/>
  </w:style>
  <w:style w:type="character" w:customStyle="1" w:styleId="Hyperlink1">
    <w:name w:val="Hyperlink1"/>
    <w:basedOn w:val="DefaultParagraphFont"/>
    <w:rsid w:val="00EF24DD"/>
    <w:rPr>
      <w:strike w:val="0"/>
      <w:dstrike w:val="0"/>
      <w:color w:val="003399"/>
      <w:u w:val="single"/>
      <w:effect w:val="none"/>
    </w:rPr>
  </w:style>
  <w:style w:type="character" w:customStyle="1" w:styleId="subheadChar">
    <w:name w:val="subhead Char"/>
    <w:basedOn w:val="DefaultParagraphFont"/>
    <w:link w:val="subhead"/>
    <w:rsid w:val="00EF24DD"/>
    <w:rPr>
      <w:rFonts w:ascii="Arial" w:eastAsia="Times New Roman" w:hAnsi="Arial" w:cs="Times New Roman"/>
      <w:b/>
      <w:szCs w:val="20"/>
      <w:lang w:val="en-GB"/>
    </w:rPr>
  </w:style>
  <w:style w:type="character" w:customStyle="1" w:styleId="link-external">
    <w:name w:val="link-external"/>
    <w:basedOn w:val="DefaultParagraphFont"/>
    <w:rsid w:val="00EF24DD"/>
  </w:style>
  <w:style w:type="character" w:customStyle="1" w:styleId="highlightedsearchterm">
    <w:name w:val="highlightedsearchterm"/>
    <w:basedOn w:val="DefaultParagraphFont"/>
    <w:rsid w:val="00EF24DD"/>
  </w:style>
  <w:style w:type="paragraph" w:styleId="Caption">
    <w:name w:val="caption"/>
    <w:basedOn w:val="Normal"/>
    <w:next w:val="Normal"/>
    <w:qFormat/>
    <w:rsid w:val="00EF24DD"/>
    <w:pPr>
      <w:suppressAutoHyphens w:val="0"/>
      <w:spacing w:before="120" w:after="120" w:line="360" w:lineRule="auto"/>
    </w:pPr>
    <w:rPr>
      <w:rFonts w:ascii="Arial" w:hAnsi="Arial"/>
      <w:b/>
      <w:bCs/>
      <w:sz w:val="20"/>
      <w:szCs w:val="20"/>
      <w:lang w:eastAsia="en-US"/>
    </w:rPr>
  </w:style>
  <w:style w:type="paragraph" w:customStyle="1" w:styleId="Default">
    <w:name w:val="Default"/>
    <w:rsid w:val="00EF24DD"/>
    <w:pPr>
      <w:autoSpaceDE w:val="0"/>
      <w:autoSpaceDN w:val="0"/>
      <w:adjustRightInd w:val="0"/>
      <w:spacing w:after="0" w:line="240" w:lineRule="auto"/>
    </w:pPr>
    <w:rPr>
      <w:rFonts w:ascii="Tw Cen MT" w:eastAsia="Times New Roman" w:hAnsi="Tw Cen MT" w:cs="Tw Cen MT"/>
      <w:color w:val="000000"/>
      <w:sz w:val="24"/>
      <w:szCs w:val="24"/>
      <w:lang w:eastAsia="en-IE"/>
    </w:rPr>
  </w:style>
  <w:style w:type="character" w:styleId="FollowedHyperlink">
    <w:name w:val="FollowedHyperlink"/>
    <w:basedOn w:val="DefaultParagraphFont"/>
    <w:rsid w:val="00EF24DD"/>
    <w:rPr>
      <w:color w:val="800080"/>
      <w:u w:val="single"/>
    </w:rPr>
  </w:style>
  <w:style w:type="paragraph" w:customStyle="1" w:styleId="Pa4">
    <w:name w:val="Pa4"/>
    <w:basedOn w:val="Normal"/>
    <w:next w:val="Normal"/>
    <w:rsid w:val="00EF24DD"/>
    <w:pPr>
      <w:suppressAutoHyphens w:val="0"/>
      <w:autoSpaceDE w:val="0"/>
      <w:autoSpaceDN w:val="0"/>
      <w:adjustRightInd w:val="0"/>
      <w:spacing w:line="181" w:lineRule="atLeast"/>
    </w:pPr>
    <w:rPr>
      <w:rFonts w:ascii="Frutiger 45 Light" w:hAnsi="Frutiger 45 Light"/>
      <w:sz w:val="22"/>
      <w:lang w:val="en-IE" w:eastAsia="en-IE"/>
    </w:rPr>
  </w:style>
  <w:style w:type="paragraph" w:customStyle="1" w:styleId="Pa1">
    <w:name w:val="Pa1"/>
    <w:basedOn w:val="Normal"/>
    <w:next w:val="Normal"/>
    <w:rsid w:val="00EF24DD"/>
    <w:pPr>
      <w:suppressAutoHyphens w:val="0"/>
      <w:autoSpaceDE w:val="0"/>
      <w:autoSpaceDN w:val="0"/>
      <w:adjustRightInd w:val="0"/>
      <w:spacing w:line="241" w:lineRule="atLeast"/>
    </w:pPr>
    <w:rPr>
      <w:rFonts w:ascii="Frutiger 45 Light" w:hAnsi="Frutiger 45 Light"/>
      <w:sz w:val="22"/>
      <w:lang w:val="en-IE" w:eastAsia="en-IE"/>
    </w:rPr>
  </w:style>
  <w:style w:type="character" w:customStyle="1" w:styleId="A1">
    <w:name w:val="A1"/>
    <w:rsid w:val="00EF24DD"/>
    <w:rPr>
      <w:rFonts w:cs="Frutiger 45 Light"/>
      <w:color w:val="FFFFFF"/>
      <w:sz w:val="22"/>
      <w:szCs w:val="22"/>
    </w:rPr>
  </w:style>
  <w:style w:type="character" w:customStyle="1" w:styleId="small2">
    <w:name w:val="small2"/>
    <w:basedOn w:val="DefaultParagraphFont"/>
    <w:rsid w:val="00EF24DD"/>
    <w:rPr>
      <w:sz w:val="26"/>
      <w:szCs w:val="26"/>
    </w:rPr>
  </w:style>
  <w:style w:type="character" w:customStyle="1" w:styleId="deck1">
    <w:name w:val="deck1"/>
    <w:basedOn w:val="DefaultParagraphFont"/>
    <w:rsid w:val="00EF24DD"/>
    <w:rPr>
      <w:color w:val="333333"/>
      <w:sz w:val="18"/>
      <w:szCs w:val="18"/>
    </w:rPr>
  </w:style>
  <w:style w:type="paragraph" w:styleId="TOC3">
    <w:name w:val="toc 3"/>
    <w:basedOn w:val="Normal"/>
    <w:next w:val="Normal"/>
    <w:autoRedefine/>
    <w:uiPriority w:val="39"/>
    <w:rsid w:val="00EF24DD"/>
    <w:pPr>
      <w:suppressAutoHyphens w:val="0"/>
      <w:ind w:left="480"/>
    </w:pPr>
    <w:rPr>
      <w:rFonts w:ascii="Arial" w:hAnsi="Arial"/>
      <w:sz w:val="22"/>
      <w:szCs w:val="20"/>
      <w:lang w:eastAsia="en-US"/>
    </w:rPr>
  </w:style>
  <w:style w:type="paragraph" w:customStyle="1" w:styleId="NormalWeb18">
    <w:name w:val="Normal (Web)18"/>
    <w:basedOn w:val="Normal"/>
    <w:rsid w:val="00EF24DD"/>
    <w:pPr>
      <w:suppressAutoHyphens w:val="0"/>
      <w:spacing w:after="150"/>
    </w:pPr>
    <w:rPr>
      <w:rFonts w:ascii="Arial" w:hAnsi="Arial"/>
      <w:sz w:val="22"/>
      <w:lang w:eastAsia="en-GB"/>
    </w:rPr>
  </w:style>
  <w:style w:type="paragraph" w:customStyle="1" w:styleId="tabletext">
    <w:name w:val="table text"/>
    <w:basedOn w:val="Normal"/>
    <w:link w:val="tabletextChar"/>
    <w:rsid w:val="00EF24DD"/>
    <w:pPr>
      <w:suppressAutoHyphens w:val="0"/>
      <w:spacing w:before="100" w:beforeAutospacing="1" w:after="100" w:afterAutospacing="1" w:line="360" w:lineRule="auto"/>
    </w:pPr>
    <w:rPr>
      <w:rFonts w:ascii="Arial" w:hAnsi="Arial"/>
      <w:sz w:val="18"/>
      <w:szCs w:val="18"/>
      <w:lang w:val="en-IE" w:eastAsia="en-US"/>
    </w:rPr>
  </w:style>
  <w:style w:type="character" w:customStyle="1" w:styleId="tabletextChar">
    <w:name w:val="table text Char"/>
    <w:basedOn w:val="DefaultParagraphFont"/>
    <w:link w:val="tabletext"/>
    <w:rsid w:val="00EF24DD"/>
    <w:rPr>
      <w:rFonts w:ascii="Arial" w:eastAsia="Times New Roman" w:hAnsi="Arial" w:cs="Times New Roman"/>
      <w:sz w:val="18"/>
      <w:szCs w:val="18"/>
    </w:rPr>
  </w:style>
  <w:style w:type="paragraph" w:customStyle="1" w:styleId="FirstNormal">
    <w:name w:val="First Normal"/>
    <w:basedOn w:val="Normal"/>
    <w:next w:val="Normal"/>
    <w:link w:val="FirstNormalChar"/>
    <w:rsid w:val="00EF24DD"/>
    <w:pPr>
      <w:suppressAutoHyphens w:val="0"/>
      <w:spacing w:before="60" w:line="360" w:lineRule="auto"/>
    </w:pPr>
    <w:rPr>
      <w:rFonts w:ascii="Arial" w:hAnsi="Arial"/>
      <w:sz w:val="22"/>
      <w:szCs w:val="20"/>
      <w:lang w:val="en-IE" w:eastAsia="en-IE"/>
    </w:rPr>
  </w:style>
  <w:style w:type="character" w:customStyle="1" w:styleId="FirstNormalChar">
    <w:name w:val="First Normal Char"/>
    <w:basedOn w:val="DefaultParagraphFont"/>
    <w:link w:val="FirstNormal"/>
    <w:rsid w:val="00EF24DD"/>
    <w:rPr>
      <w:rFonts w:ascii="Arial" w:eastAsia="Times New Roman" w:hAnsi="Arial" w:cs="Times New Roman"/>
      <w:szCs w:val="20"/>
      <w:lang w:eastAsia="en-IE"/>
    </w:rPr>
  </w:style>
  <w:style w:type="paragraph" w:customStyle="1" w:styleId="CM80">
    <w:name w:val="CM80"/>
    <w:basedOn w:val="Default"/>
    <w:next w:val="Default"/>
    <w:uiPriority w:val="99"/>
    <w:rsid w:val="00EF24DD"/>
    <w:rPr>
      <w:rFonts w:ascii="Verdana" w:hAnsi="Verdana" w:cs="Times New Roman"/>
      <w:color w:val="auto"/>
    </w:rPr>
  </w:style>
  <w:style w:type="paragraph" w:customStyle="1" w:styleId="atiret201p11">
    <w:name w:val="a_tiret_20_1_p11"/>
    <w:basedOn w:val="Normal"/>
    <w:rsid w:val="00EF24DD"/>
    <w:pPr>
      <w:suppressAutoHyphens w:val="0"/>
      <w:spacing w:after="40"/>
      <w:ind w:right="57"/>
      <w:jc w:val="both"/>
    </w:pPr>
    <w:rPr>
      <w:rFonts w:ascii="Arial" w:hAnsi="Arial"/>
      <w:sz w:val="22"/>
      <w:lang w:val="en-IE" w:eastAsia="en-IE"/>
    </w:rPr>
  </w:style>
  <w:style w:type="character" w:customStyle="1" w:styleId="at51">
    <w:name w:val="a__t51"/>
    <w:basedOn w:val="DefaultParagraphFont"/>
    <w:rsid w:val="00EF24DD"/>
    <w:rPr>
      <w:b/>
      <w:bCs/>
    </w:rPr>
  </w:style>
  <w:style w:type="character" w:styleId="CommentReference">
    <w:name w:val="annotation reference"/>
    <w:basedOn w:val="DefaultParagraphFont"/>
    <w:uiPriority w:val="99"/>
    <w:semiHidden/>
    <w:unhideWhenUsed/>
    <w:rsid w:val="00EF24DD"/>
    <w:rPr>
      <w:sz w:val="16"/>
      <w:szCs w:val="16"/>
    </w:rPr>
  </w:style>
  <w:style w:type="paragraph" w:styleId="CommentText">
    <w:name w:val="annotation text"/>
    <w:basedOn w:val="Normal"/>
    <w:link w:val="CommentTextChar"/>
    <w:uiPriority w:val="99"/>
    <w:semiHidden/>
    <w:unhideWhenUsed/>
    <w:rsid w:val="00EF24DD"/>
    <w:pPr>
      <w:suppressAutoHyphens w:val="0"/>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EF24DD"/>
    <w:rPr>
      <w:rFonts w:ascii="Arial" w:eastAsia="Times New Roman" w:hAnsi="Arial" w:cs="Times New Roman"/>
      <w:sz w:val="20"/>
      <w:szCs w:val="20"/>
      <w:lang w:val="en-GB"/>
    </w:rPr>
  </w:style>
  <w:style w:type="table" w:customStyle="1" w:styleId="TableGrid2">
    <w:name w:val="Table Grid2"/>
    <w:basedOn w:val="TableNormal"/>
    <w:uiPriority w:val="59"/>
    <w:rsid w:val="00EF24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24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F24DD"/>
    <w:rPr>
      <w:b/>
      <w:bCs/>
    </w:rPr>
  </w:style>
  <w:style w:type="character" w:customStyle="1" w:styleId="CommentSubjectChar">
    <w:name w:val="Comment Subject Char"/>
    <w:basedOn w:val="CommentTextChar"/>
    <w:link w:val="CommentSubject"/>
    <w:uiPriority w:val="99"/>
    <w:semiHidden/>
    <w:rsid w:val="00EF24DD"/>
    <w:rPr>
      <w:rFonts w:ascii="Arial" w:eastAsia="Times New Roman" w:hAnsi="Arial" w:cs="Times New Roman"/>
      <w:b/>
      <w:bCs/>
      <w:sz w:val="20"/>
      <w:szCs w:val="20"/>
      <w:lang w:val="en-GB"/>
    </w:rPr>
  </w:style>
  <w:style w:type="character" w:styleId="HTMLCite">
    <w:name w:val="HTML Cite"/>
    <w:basedOn w:val="DefaultParagraphFont"/>
    <w:uiPriority w:val="99"/>
    <w:semiHidden/>
    <w:unhideWhenUsed/>
    <w:rsid w:val="00EF24DD"/>
    <w:rPr>
      <w:i/>
      <w:iCs/>
    </w:rPr>
  </w:style>
  <w:style w:type="paragraph" w:customStyle="1" w:styleId="Pa0">
    <w:name w:val="Pa0"/>
    <w:basedOn w:val="Default"/>
    <w:next w:val="Default"/>
    <w:uiPriority w:val="99"/>
    <w:rsid w:val="00EF24DD"/>
    <w:pPr>
      <w:spacing w:line="241" w:lineRule="atLeast"/>
    </w:pPr>
    <w:rPr>
      <w:rFonts w:ascii="Times New Roman" w:hAnsi="Times New Roman" w:cs="Times New Roman"/>
      <w:color w:val="auto"/>
    </w:rPr>
  </w:style>
  <w:style w:type="character" w:customStyle="1" w:styleId="highlightable">
    <w:name w:val="highlightable"/>
    <w:basedOn w:val="DefaultParagraphFont"/>
    <w:rsid w:val="00EF24DD"/>
  </w:style>
  <w:style w:type="table" w:customStyle="1" w:styleId="TableGrid3">
    <w:name w:val="Table Grid3"/>
    <w:basedOn w:val="TableNormal"/>
    <w:next w:val="TableGrid"/>
    <w:uiPriority w:val="59"/>
    <w:rsid w:val="00EF24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24DD"/>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F24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5E7"/>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aliases w:val="Heading 14pt"/>
    <w:basedOn w:val="Normal"/>
    <w:next w:val="Normal"/>
    <w:link w:val="Heading1Char"/>
    <w:qFormat/>
    <w:rsid w:val="00B754D3"/>
    <w:pPr>
      <w:keepNext/>
      <w:numPr>
        <w:numId w:val="1"/>
      </w:numPr>
      <w:spacing w:after="240"/>
      <w:jc w:val="center"/>
      <w:outlineLvl w:val="0"/>
    </w:pPr>
    <w:rPr>
      <w:rFonts w:cs="Arial"/>
      <w:b/>
      <w:bCs/>
      <w:kern w:val="1"/>
      <w:sz w:val="32"/>
      <w:szCs w:val="32"/>
    </w:rPr>
  </w:style>
  <w:style w:type="paragraph" w:styleId="Heading2">
    <w:name w:val="heading 2"/>
    <w:basedOn w:val="Normal"/>
    <w:next w:val="Normal"/>
    <w:link w:val="Heading2Char"/>
    <w:qFormat/>
    <w:rsid w:val="00EF24DD"/>
    <w:pPr>
      <w:keepNext/>
      <w:suppressAutoHyphens w:val="0"/>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EF24DD"/>
    <w:pPr>
      <w:keepNext/>
      <w:tabs>
        <w:tab w:val="num" w:pos="1440"/>
      </w:tabs>
      <w:suppressAutoHyphens w:val="0"/>
      <w:spacing w:before="120"/>
      <w:ind w:left="1224" w:hanging="504"/>
      <w:outlineLvl w:val="2"/>
    </w:pPr>
    <w:rPr>
      <w:rFonts w:ascii="Arial" w:hAnsi="Arial" w:cs="Arial"/>
      <w:b/>
      <w:bCs/>
      <w:sz w:val="22"/>
      <w:szCs w:val="26"/>
      <w:lang w:eastAsia="en-US"/>
    </w:rPr>
  </w:style>
  <w:style w:type="paragraph" w:styleId="Heading4">
    <w:name w:val="heading 4"/>
    <w:basedOn w:val="Normal"/>
    <w:next w:val="Normal"/>
    <w:link w:val="Heading4Char"/>
    <w:qFormat/>
    <w:rsid w:val="00EF24DD"/>
    <w:pPr>
      <w:keepNext/>
      <w:tabs>
        <w:tab w:val="num" w:pos="1800"/>
      </w:tabs>
      <w:suppressAutoHyphens w:val="0"/>
      <w:spacing w:before="240" w:after="60" w:line="360" w:lineRule="auto"/>
      <w:ind w:left="1728" w:hanging="648"/>
      <w:outlineLvl w:val="3"/>
    </w:pPr>
    <w:rPr>
      <w:rFonts w:ascii="Arial" w:hAnsi="Arial"/>
      <w:bCs/>
      <w:i/>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4pt Char"/>
    <w:basedOn w:val="DefaultParagraphFont"/>
    <w:link w:val="Heading1"/>
    <w:rsid w:val="00B754D3"/>
    <w:rPr>
      <w:rFonts w:ascii="Times New Roman" w:eastAsia="Times New Roman" w:hAnsi="Times New Roman" w:cs="Arial"/>
      <w:b/>
      <w:bCs/>
      <w:kern w:val="1"/>
      <w:sz w:val="32"/>
      <w:szCs w:val="32"/>
      <w:lang w:val="en-GB" w:eastAsia="ar-SA"/>
    </w:rPr>
  </w:style>
  <w:style w:type="paragraph" w:styleId="Title">
    <w:name w:val="Title"/>
    <w:basedOn w:val="Normal"/>
    <w:next w:val="Normal"/>
    <w:link w:val="TitleChar"/>
    <w:qFormat/>
    <w:rsid w:val="00B754D3"/>
    <w:pPr>
      <w:pBdr>
        <w:bottom w:val="single" w:sz="8" w:space="4" w:color="4F81BD"/>
      </w:pBdr>
      <w:suppressAutoHyphens w:val="0"/>
      <w:spacing w:after="300"/>
      <w:contextualSpacing/>
    </w:pPr>
    <w:rPr>
      <w:rFonts w:ascii="Cambria" w:hAnsi="Cambria"/>
      <w:color w:val="17365D"/>
      <w:spacing w:val="5"/>
      <w:kern w:val="28"/>
      <w:sz w:val="52"/>
      <w:szCs w:val="52"/>
      <w:lang w:eastAsia="en-US"/>
    </w:rPr>
  </w:style>
  <w:style w:type="character" w:customStyle="1" w:styleId="TitleChar">
    <w:name w:val="Title Char"/>
    <w:basedOn w:val="DefaultParagraphFont"/>
    <w:link w:val="Title"/>
    <w:rsid w:val="00B754D3"/>
    <w:rPr>
      <w:rFonts w:ascii="Cambria" w:eastAsia="Times New Roman" w:hAnsi="Cambria" w:cs="Times New Roman"/>
      <w:color w:val="17365D"/>
      <w:spacing w:val="5"/>
      <w:kern w:val="28"/>
      <w:sz w:val="52"/>
      <w:szCs w:val="52"/>
      <w:lang w:val="en-GB"/>
    </w:rPr>
  </w:style>
  <w:style w:type="paragraph" w:styleId="BalloonText">
    <w:name w:val="Balloon Text"/>
    <w:basedOn w:val="Normal"/>
    <w:link w:val="BalloonTextChar"/>
    <w:uiPriority w:val="99"/>
    <w:semiHidden/>
    <w:unhideWhenUsed/>
    <w:rsid w:val="00B754D3"/>
    <w:rPr>
      <w:rFonts w:ascii="Tahoma" w:hAnsi="Tahoma" w:cs="Tahoma"/>
      <w:sz w:val="16"/>
      <w:szCs w:val="16"/>
    </w:rPr>
  </w:style>
  <w:style w:type="character" w:customStyle="1" w:styleId="BalloonTextChar">
    <w:name w:val="Balloon Text Char"/>
    <w:basedOn w:val="DefaultParagraphFont"/>
    <w:link w:val="BalloonText"/>
    <w:uiPriority w:val="99"/>
    <w:semiHidden/>
    <w:rsid w:val="00B754D3"/>
    <w:rPr>
      <w:rFonts w:ascii="Tahoma" w:eastAsia="Times New Roman" w:hAnsi="Tahoma" w:cs="Tahoma"/>
      <w:sz w:val="16"/>
      <w:szCs w:val="16"/>
      <w:lang w:val="en-GB" w:eastAsia="ar-SA"/>
    </w:rPr>
  </w:style>
  <w:style w:type="paragraph" w:styleId="EndnoteText">
    <w:name w:val="endnote text"/>
    <w:basedOn w:val="Normal"/>
    <w:link w:val="EndnoteTextChar"/>
    <w:uiPriority w:val="99"/>
    <w:rsid w:val="00F93E74"/>
    <w:pPr>
      <w:widowControl w:val="0"/>
      <w:suppressAutoHyphens w:val="0"/>
      <w:autoSpaceDE w:val="0"/>
      <w:autoSpaceDN w:val="0"/>
      <w:adjustRightInd w:val="0"/>
    </w:pPr>
    <w:rPr>
      <w:sz w:val="20"/>
      <w:szCs w:val="20"/>
      <w:lang w:val="en-US" w:eastAsia="en-GB"/>
    </w:rPr>
  </w:style>
  <w:style w:type="character" w:customStyle="1" w:styleId="EndnoteTextChar">
    <w:name w:val="Endnote Text Char"/>
    <w:basedOn w:val="DefaultParagraphFont"/>
    <w:link w:val="EndnoteText"/>
    <w:uiPriority w:val="99"/>
    <w:rsid w:val="00F93E74"/>
    <w:rPr>
      <w:rFonts w:ascii="Times New Roman" w:eastAsia="Times New Roman" w:hAnsi="Times New Roman" w:cs="Times New Roman"/>
      <w:sz w:val="20"/>
      <w:szCs w:val="20"/>
      <w:lang w:val="en-US" w:eastAsia="en-GB"/>
    </w:rPr>
  </w:style>
  <w:style w:type="character" w:styleId="EndnoteReference">
    <w:name w:val="endnote reference"/>
    <w:uiPriority w:val="99"/>
    <w:rsid w:val="00F93E74"/>
    <w:rPr>
      <w:vertAlign w:val="superscript"/>
    </w:rPr>
  </w:style>
  <w:style w:type="paragraph" w:styleId="ListParagraph">
    <w:name w:val="List Paragraph"/>
    <w:basedOn w:val="Normal"/>
    <w:uiPriority w:val="34"/>
    <w:qFormat/>
    <w:rsid w:val="00F93E74"/>
    <w:pPr>
      <w:ind w:left="720"/>
      <w:contextualSpacing/>
    </w:pPr>
  </w:style>
  <w:style w:type="paragraph" w:styleId="TOCHeading">
    <w:name w:val="TOC Heading"/>
    <w:basedOn w:val="Heading1"/>
    <w:next w:val="Normal"/>
    <w:uiPriority w:val="39"/>
    <w:unhideWhenUsed/>
    <w:qFormat/>
    <w:rsid w:val="005B30DF"/>
    <w:pPr>
      <w:keepLines/>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5B30DF"/>
    <w:pPr>
      <w:spacing w:after="100"/>
    </w:pPr>
  </w:style>
  <w:style w:type="character" w:styleId="Hyperlink">
    <w:name w:val="Hyperlink"/>
    <w:basedOn w:val="DefaultParagraphFont"/>
    <w:uiPriority w:val="99"/>
    <w:unhideWhenUsed/>
    <w:rsid w:val="005B30DF"/>
    <w:rPr>
      <w:color w:val="0000FF" w:themeColor="hyperlink"/>
      <w:u w:val="single"/>
    </w:rPr>
  </w:style>
  <w:style w:type="character" w:customStyle="1" w:styleId="Heading2Char">
    <w:name w:val="Heading 2 Char"/>
    <w:basedOn w:val="DefaultParagraphFont"/>
    <w:link w:val="Heading2"/>
    <w:rsid w:val="00EF24DD"/>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EF24DD"/>
    <w:rPr>
      <w:rFonts w:ascii="Arial" w:eastAsia="Times New Roman" w:hAnsi="Arial" w:cs="Arial"/>
      <w:b/>
      <w:bCs/>
      <w:szCs w:val="26"/>
      <w:lang w:val="en-GB"/>
    </w:rPr>
  </w:style>
  <w:style w:type="character" w:customStyle="1" w:styleId="Heading4Char">
    <w:name w:val="Heading 4 Char"/>
    <w:basedOn w:val="DefaultParagraphFont"/>
    <w:link w:val="Heading4"/>
    <w:rsid w:val="00EF24DD"/>
    <w:rPr>
      <w:rFonts w:ascii="Arial" w:eastAsia="Times New Roman" w:hAnsi="Arial" w:cs="Times New Roman"/>
      <w:bCs/>
      <w:i/>
      <w:szCs w:val="28"/>
      <w:lang w:val="en-GB"/>
    </w:rPr>
  </w:style>
  <w:style w:type="numbering" w:customStyle="1" w:styleId="NoList1">
    <w:name w:val="No List1"/>
    <w:next w:val="NoList"/>
    <w:uiPriority w:val="99"/>
    <w:semiHidden/>
    <w:unhideWhenUsed/>
    <w:rsid w:val="00EF24DD"/>
  </w:style>
  <w:style w:type="paragraph" w:styleId="Header">
    <w:name w:val="header"/>
    <w:basedOn w:val="Normal"/>
    <w:link w:val="HeaderChar"/>
    <w:rsid w:val="00EF24DD"/>
    <w:pPr>
      <w:tabs>
        <w:tab w:val="center" w:pos="4320"/>
        <w:tab w:val="right" w:pos="8640"/>
      </w:tabs>
      <w:suppressAutoHyphens w:val="0"/>
    </w:pPr>
    <w:rPr>
      <w:rFonts w:ascii="Arial" w:hAnsi="Arial"/>
      <w:sz w:val="22"/>
      <w:szCs w:val="20"/>
      <w:lang w:eastAsia="en-US"/>
    </w:rPr>
  </w:style>
  <w:style w:type="character" w:customStyle="1" w:styleId="HeaderChar">
    <w:name w:val="Header Char"/>
    <w:basedOn w:val="DefaultParagraphFont"/>
    <w:link w:val="Header"/>
    <w:rsid w:val="00EF24DD"/>
    <w:rPr>
      <w:rFonts w:ascii="Arial" w:eastAsia="Times New Roman" w:hAnsi="Arial" w:cs="Times New Roman"/>
      <w:szCs w:val="20"/>
      <w:lang w:val="en-GB"/>
    </w:rPr>
  </w:style>
  <w:style w:type="paragraph" w:styleId="Footer">
    <w:name w:val="footer"/>
    <w:basedOn w:val="Normal"/>
    <w:link w:val="FooterChar"/>
    <w:uiPriority w:val="99"/>
    <w:rsid w:val="00EF24DD"/>
    <w:pPr>
      <w:tabs>
        <w:tab w:val="center" w:pos="4320"/>
        <w:tab w:val="right" w:pos="8640"/>
      </w:tabs>
      <w:suppressAutoHyphens w:val="0"/>
    </w:pPr>
    <w:rPr>
      <w:rFonts w:ascii="Arial" w:hAnsi="Arial"/>
      <w:sz w:val="22"/>
      <w:szCs w:val="20"/>
      <w:lang w:eastAsia="en-US"/>
    </w:rPr>
  </w:style>
  <w:style w:type="character" w:customStyle="1" w:styleId="FooterChar">
    <w:name w:val="Footer Char"/>
    <w:basedOn w:val="DefaultParagraphFont"/>
    <w:link w:val="Footer"/>
    <w:uiPriority w:val="99"/>
    <w:rsid w:val="00EF24DD"/>
    <w:rPr>
      <w:rFonts w:ascii="Arial" w:eastAsia="Times New Roman" w:hAnsi="Arial" w:cs="Times New Roman"/>
      <w:szCs w:val="20"/>
      <w:lang w:val="en-GB"/>
    </w:rPr>
  </w:style>
  <w:style w:type="paragraph" w:customStyle="1" w:styleId="DocumentTitle">
    <w:name w:val="Document Title"/>
    <w:basedOn w:val="Normal"/>
    <w:rsid w:val="00EF24DD"/>
    <w:pPr>
      <w:suppressAutoHyphens w:val="0"/>
      <w:spacing w:after="240"/>
    </w:pPr>
    <w:rPr>
      <w:rFonts w:ascii="Arial" w:hAnsi="Arial"/>
      <w:b/>
      <w:sz w:val="36"/>
      <w:szCs w:val="20"/>
      <w:lang w:eastAsia="en-US"/>
    </w:rPr>
  </w:style>
  <w:style w:type="paragraph" w:customStyle="1" w:styleId="sectionhead">
    <w:name w:val="section head"/>
    <w:basedOn w:val="Normal"/>
    <w:rsid w:val="00EF24DD"/>
    <w:pPr>
      <w:suppressAutoHyphens w:val="0"/>
      <w:spacing w:after="240"/>
    </w:pPr>
    <w:rPr>
      <w:rFonts w:ascii="Arial" w:hAnsi="Arial"/>
      <w:b/>
      <w:sz w:val="28"/>
      <w:szCs w:val="20"/>
      <w:lang w:eastAsia="en-US"/>
    </w:rPr>
  </w:style>
  <w:style w:type="paragraph" w:customStyle="1" w:styleId="paragraphhead">
    <w:name w:val="paragraph head"/>
    <w:basedOn w:val="Normal"/>
    <w:link w:val="paragraphheadChar"/>
    <w:uiPriority w:val="99"/>
    <w:rsid w:val="00EF24DD"/>
    <w:pPr>
      <w:suppressAutoHyphens w:val="0"/>
      <w:spacing w:before="120" w:after="120"/>
    </w:pPr>
    <w:rPr>
      <w:rFonts w:ascii="Arial" w:hAnsi="Arial"/>
      <w:b/>
      <w:sz w:val="22"/>
      <w:szCs w:val="20"/>
      <w:lang w:eastAsia="en-US"/>
    </w:rPr>
  </w:style>
  <w:style w:type="paragraph" w:customStyle="1" w:styleId="subhead">
    <w:name w:val="subhead"/>
    <w:basedOn w:val="Normal"/>
    <w:link w:val="subheadChar"/>
    <w:rsid w:val="00EF24DD"/>
    <w:pPr>
      <w:suppressAutoHyphens w:val="0"/>
      <w:spacing w:before="120" w:after="120"/>
    </w:pPr>
    <w:rPr>
      <w:rFonts w:ascii="Arial" w:hAnsi="Arial"/>
      <w:b/>
      <w:sz w:val="22"/>
      <w:szCs w:val="20"/>
      <w:lang w:eastAsia="en-US"/>
    </w:rPr>
  </w:style>
  <w:style w:type="paragraph" w:customStyle="1" w:styleId="BodyText1">
    <w:name w:val="Body Text1"/>
    <w:basedOn w:val="subhead"/>
    <w:link w:val="bodytextChar"/>
    <w:rsid w:val="00EF24DD"/>
    <w:pPr>
      <w:spacing w:before="240" w:after="240"/>
    </w:pPr>
    <w:rPr>
      <w:b w:val="0"/>
    </w:rPr>
  </w:style>
  <w:style w:type="paragraph" w:customStyle="1" w:styleId="bulletpoints">
    <w:name w:val="bullet points"/>
    <w:basedOn w:val="BodyText1"/>
    <w:rsid w:val="00EF24DD"/>
    <w:pPr>
      <w:numPr>
        <w:numId w:val="8"/>
      </w:numPr>
      <w:tabs>
        <w:tab w:val="clear" w:pos="720"/>
      </w:tabs>
      <w:ind w:left="0" w:firstLine="0"/>
    </w:pPr>
  </w:style>
  <w:style w:type="paragraph" w:customStyle="1" w:styleId="contents">
    <w:name w:val="contents"/>
    <w:basedOn w:val="Normal"/>
    <w:rsid w:val="00EF24DD"/>
    <w:pPr>
      <w:numPr>
        <w:numId w:val="9"/>
      </w:numPr>
      <w:suppressAutoHyphens w:val="0"/>
      <w:spacing w:line="480" w:lineRule="auto"/>
    </w:pPr>
    <w:rPr>
      <w:rFonts w:ascii="Arial" w:hAnsi="Arial"/>
      <w:bCs/>
      <w:sz w:val="22"/>
      <w:szCs w:val="23"/>
      <w:lang w:eastAsia="en-US"/>
    </w:rPr>
  </w:style>
  <w:style w:type="paragraph" w:customStyle="1" w:styleId="Researcherinfo">
    <w:name w:val="Researcher info"/>
    <w:basedOn w:val="paragraphhead"/>
    <w:rsid w:val="00EF24DD"/>
    <w:pPr>
      <w:spacing w:before="0" w:after="0"/>
    </w:pPr>
  </w:style>
  <w:style w:type="character" w:styleId="PageNumber">
    <w:name w:val="page number"/>
    <w:basedOn w:val="DefaultParagraphFont"/>
    <w:rsid w:val="00EF24DD"/>
  </w:style>
  <w:style w:type="paragraph" w:styleId="TOC2">
    <w:name w:val="toc 2"/>
    <w:basedOn w:val="Normal"/>
    <w:next w:val="Normal"/>
    <w:autoRedefine/>
    <w:uiPriority w:val="39"/>
    <w:rsid w:val="00EF24DD"/>
    <w:pPr>
      <w:tabs>
        <w:tab w:val="right" w:leader="dot" w:pos="8487"/>
      </w:tabs>
      <w:suppressAutoHyphens w:val="0"/>
      <w:spacing w:before="240" w:after="240" w:line="360" w:lineRule="auto"/>
      <w:ind w:left="567" w:hanging="425"/>
    </w:pPr>
    <w:rPr>
      <w:rFonts w:ascii="Arial" w:hAnsi="Arial"/>
      <w:sz w:val="22"/>
      <w:szCs w:val="20"/>
      <w:lang w:eastAsia="en-US"/>
    </w:rPr>
  </w:style>
  <w:style w:type="paragraph" w:customStyle="1" w:styleId="Heading2template">
    <w:name w:val="Heading 2 template"/>
    <w:basedOn w:val="Heading2"/>
    <w:rsid w:val="00EF24DD"/>
    <w:pPr>
      <w:spacing w:before="120" w:after="0"/>
    </w:pPr>
    <w:rPr>
      <w:bCs w:val="0"/>
      <w:i w:val="0"/>
      <w:sz w:val="24"/>
    </w:rPr>
  </w:style>
  <w:style w:type="character" w:customStyle="1" w:styleId="paragraphheadChar">
    <w:name w:val="paragraph head Char"/>
    <w:basedOn w:val="DefaultParagraphFont"/>
    <w:link w:val="paragraphhead"/>
    <w:uiPriority w:val="99"/>
    <w:rsid w:val="00EF24DD"/>
    <w:rPr>
      <w:rFonts w:ascii="Arial" w:eastAsia="Times New Roman" w:hAnsi="Arial" w:cs="Times New Roman"/>
      <w:b/>
      <w:szCs w:val="20"/>
      <w:lang w:val="en-GB"/>
    </w:rPr>
  </w:style>
  <w:style w:type="character" w:customStyle="1" w:styleId="bodytextChar">
    <w:name w:val="body text Char"/>
    <w:basedOn w:val="DefaultParagraphFont"/>
    <w:link w:val="BodyText1"/>
    <w:rsid w:val="00EF24DD"/>
    <w:rPr>
      <w:rFonts w:ascii="Arial" w:eastAsia="Times New Roman" w:hAnsi="Arial" w:cs="Times New Roman"/>
      <w:szCs w:val="20"/>
      <w:lang w:val="en-GB"/>
    </w:rPr>
  </w:style>
  <w:style w:type="paragraph" w:styleId="NormalWeb">
    <w:name w:val="Normal (Web)"/>
    <w:basedOn w:val="Normal"/>
    <w:uiPriority w:val="99"/>
    <w:rsid w:val="00EF24DD"/>
    <w:pPr>
      <w:suppressAutoHyphens w:val="0"/>
      <w:spacing w:before="100" w:beforeAutospacing="1" w:after="100" w:afterAutospacing="1"/>
    </w:pPr>
    <w:rPr>
      <w:rFonts w:ascii="Arial" w:hAnsi="Arial"/>
      <w:sz w:val="22"/>
      <w:lang w:val="en-IE" w:eastAsia="en-IE"/>
    </w:rPr>
  </w:style>
  <w:style w:type="character" w:styleId="Strong">
    <w:name w:val="Strong"/>
    <w:basedOn w:val="DefaultParagraphFont"/>
    <w:uiPriority w:val="22"/>
    <w:qFormat/>
    <w:rsid w:val="00EF24DD"/>
    <w:rPr>
      <w:b/>
      <w:bCs/>
    </w:rPr>
  </w:style>
  <w:style w:type="character" w:styleId="Emphasis">
    <w:name w:val="Emphasis"/>
    <w:basedOn w:val="DefaultParagraphFont"/>
    <w:uiPriority w:val="20"/>
    <w:qFormat/>
    <w:rsid w:val="00EF24DD"/>
    <w:rPr>
      <w:i/>
      <w:iCs/>
    </w:rPr>
  </w:style>
  <w:style w:type="paragraph" w:styleId="FootnoteText">
    <w:name w:val="footnote text"/>
    <w:basedOn w:val="Normal"/>
    <w:link w:val="FootnoteTextChar"/>
    <w:uiPriority w:val="99"/>
    <w:rsid w:val="00EF24DD"/>
    <w:pPr>
      <w:suppressAutoHyphens w:val="0"/>
    </w:pPr>
    <w:rPr>
      <w:rFonts w:ascii="Arial" w:hAnsi="Arial"/>
      <w:sz w:val="20"/>
      <w:szCs w:val="20"/>
      <w:lang w:eastAsia="en-US"/>
    </w:rPr>
  </w:style>
  <w:style w:type="character" w:customStyle="1" w:styleId="FootnoteTextChar">
    <w:name w:val="Footnote Text Char"/>
    <w:basedOn w:val="DefaultParagraphFont"/>
    <w:link w:val="FootnoteText"/>
    <w:uiPriority w:val="99"/>
    <w:rsid w:val="00EF24DD"/>
    <w:rPr>
      <w:rFonts w:ascii="Arial" w:eastAsia="Times New Roman" w:hAnsi="Arial" w:cs="Times New Roman"/>
      <w:sz w:val="20"/>
      <w:szCs w:val="20"/>
      <w:lang w:val="en-GB"/>
    </w:rPr>
  </w:style>
  <w:style w:type="character" w:styleId="FootnoteReference">
    <w:name w:val="footnote reference"/>
    <w:basedOn w:val="DefaultParagraphFont"/>
    <w:uiPriority w:val="99"/>
    <w:rsid w:val="00EF24DD"/>
    <w:rPr>
      <w:vertAlign w:val="superscript"/>
    </w:rPr>
  </w:style>
  <w:style w:type="character" w:customStyle="1" w:styleId="c2">
    <w:name w:val="c2"/>
    <w:basedOn w:val="DefaultParagraphFont"/>
    <w:rsid w:val="00EF24DD"/>
  </w:style>
  <w:style w:type="table" w:styleId="TableGrid">
    <w:name w:val="Table Grid"/>
    <w:basedOn w:val="TableNormal"/>
    <w:uiPriority w:val="59"/>
    <w:rsid w:val="00EF24DD"/>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1">
    <w:name w:val="byline1"/>
    <w:basedOn w:val="DefaultParagraphFont"/>
    <w:rsid w:val="00EF24DD"/>
    <w:rPr>
      <w:vanish w:val="0"/>
      <w:webHidden w:val="0"/>
      <w:color w:val="666666"/>
      <w:sz w:val="26"/>
      <w:szCs w:val="26"/>
      <w:shd w:val="clear" w:color="auto" w:fill="F8F1D8"/>
      <w:specVanish w:val="0"/>
    </w:rPr>
  </w:style>
  <w:style w:type="character" w:customStyle="1" w:styleId="byline">
    <w:name w:val="byline"/>
    <w:basedOn w:val="DefaultParagraphFont"/>
    <w:rsid w:val="00EF24DD"/>
  </w:style>
  <w:style w:type="character" w:customStyle="1" w:styleId="Hyperlink1">
    <w:name w:val="Hyperlink1"/>
    <w:basedOn w:val="DefaultParagraphFont"/>
    <w:rsid w:val="00EF24DD"/>
    <w:rPr>
      <w:strike w:val="0"/>
      <w:dstrike w:val="0"/>
      <w:color w:val="003399"/>
      <w:u w:val="single"/>
      <w:effect w:val="none"/>
    </w:rPr>
  </w:style>
  <w:style w:type="character" w:customStyle="1" w:styleId="subheadChar">
    <w:name w:val="subhead Char"/>
    <w:basedOn w:val="DefaultParagraphFont"/>
    <w:link w:val="subhead"/>
    <w:rsid w:val="00EF24DD"/>
    <w:rPr>
      <w:rFonts w:ascii="Arial" w:eastAsia="Times New Roman" w:hAnsi="Arial" w:cs="Times New Roman"/>
      <w:b/>
      <w:szCs w:val="20"/>
      <w:lang w:val="en-GB"/>
    </w:rPr>
  </w:style>
  <w:style w:type="character" w:customStyle="1" w:styleId="link-external">
    <w:name w:val="link-external"/>
    <w:basedOn w:val="DefaultParagraphFont"/>
    <w:rsid w:val="00EF24DD"/>
  </w:style>
  <w:style w:type="character" w:customStyle="1" w:styleId="highlightedsearchterm">
    <w:name w:val="highlightedsearchterm"/>
    <w:basedOn w:val="DefaultParagraphFont"/>
    <w:rsid w:val="00EF24DD"/>
  </w:style>
  <w:style w:type="paragraph" w:styleId="Caption">
    <w:name w:val="caption"/>
    <w:basedOn w:val="Normal"/>
    <w:next w:val="Normal"/>
    <w:qFormat/>
    <w:rsid w:val="00EF24DD"/>
    <w:pPr>
      <w:suppressAutoHyphens w:val="0"/>
      <w:spacing w:before="120" w:after="120" w:line="360" w:lineRule="auto"/>
    </w:pPr>
    <w:rPr>
      <w:rFonts w:ascii="Arial" w:hAnsi="Arial"/>
      <w:b/>
      <w:bCs/>
      <w:sz w:val="20"/>
      <w:szCs w:val="20"/>
      <w:lang w:eastAsia="en-US"/>
    </w:rPr>
  </w:style>
  <w:style w:type="paragraph" w:customStyle="1" w:styleId="Default">
    <w:name w:val="Default"/>
    <w:rsid w:val="00EF24DD"/>
    <w:pPr>
      <w:autoSpaceDE w:val="0"/>
      <w:autoSpaceDN w:val="0"/>
      <w:adjustRightInd w:val="0"/>
      <w:spacing w:after="0" w:line="240" w:lineRule="auto"/>
    </w:pPr>
    <w:rPr>
      <w:rFonts w:ascii="Tw Cen MT" w:eastAsia="Times New Roman" w:hAnsi="Tw Cen MT" w:cs="Tw Cen MT"/>
      <w:color w:val="000000"/>
      <w:sz w:val="24"/>
      <w:szCs w:val="24"/>
      <w:lang w:eastAsia="en-IE"/>
    </w:rPr>
  </w:style>
  <w:style w:type="character" w:styleId="FollowedHyperlink">
    <w:name w:val="FollowedHyperlink"/>
    <w:basedOn w:val="DefaultParagraphFont"/>
    <w:rsid w:val="00EF24DD"/>
    <w:rPr>
      <w:color w:val="800080"/>
      <w:u w:val="single"/>
    </w:rPr>
  </w:style>
  <w:style w:type="paragraph" w:customStyle="1" w:styleId="Pa4">
    <w:name w:val="Pa4"/>
    <w:basedOn w:val="Normal"/>
    <w:next w:val="Normal"/>
    <w:rsid w:val="00EF24DD"/>
    <w:pPr>
      <w:suppressAutoHyphens w:val="0"/>
      <w:autoSpaceDE w:val="0"/>
      <w:autoSpaceDN w:val="0"/>
      <w:adjustRightInd w:val="0"/>
      <w:spacing w:line="181" w:lineRule="atLeast"/>
    </w:pPr>
    <w:rPr>
      <w:rFonts w:ascii="Frutiger 45 Light" w:hAnsi="Frutiger 45 Light"/>
      <w:sz w:val="22"/>
      <w:lang w:val="en-IE" w:eastAsia="en-IE"/>
    </w:rPr>
  </w:style>
  <w:style w:type="paragraph" w:customStyle="1" w:styleId="Pa1">
    <w:name w:val="Pa1"/>
    <w:basedOn w:val="Normal"/>
    <w:next w:val="Normal"/>
    <w:rsid w:val="00EF24DD"/>
    <w:pPr>
      <w:suppressAutoHyphens w:val="0"/>
      <w:autoSpaceDE w:val="0"/>
      <w:autoSpaceDN w:val="0"/>
      <w:adjustRightInd w:val="0"/>
      <w:spacing w:line="241" w:lineRule="atLeast"/>
    </w:pPr>
    <w:rPr>
      <w:rFonts w:ascii="Frutiger 45 Light" w:hAnsi="Frutiger 45 Light"/>
      <w:sz w:val="22"/>
      <w:lang w:val="en-IE" w:eastAsia="en-IE"/>
    </w:rPr>
  </w:style>
  <w:style w:type="character" w:customStyle="1" w:styleId="A1">
    <w:name w:val="A1"/>
    <w:rsid w:val="00EF24DD"/>
    <w:rPr>
      <w:rFonts w:cs="Frutiger 45 Light"/>
      <w:color w:val="FFFFFF"/>
      <w:sz w:val="22"/>
      <w:szCs w:val="22"/>
    </w:rPr>
  </w:style>
  <w:style w:type="character" w:customStyle="1" w:styleId="small2">
    <w:name w:val="small2"/>
    <w:basedOn w:val="DefaultParagraphFont"/>
    <w:rsid w:val="00EF24DD"/>
    <w:rPr>
      <w:sz w:val="26"/>
      <w:szCs w:val="26"/>
    </w:rPr>
  </w:style>
  <w:style w:type="character" w:customStyle="1" w:styleId="deck1">
    <w:name w:val="deck1"/>
    <w:basedOn w:val="DefaultParagraphFont"/>
    <w:rsid w:val="00EF24DD"/>
    <w:rPr>
      <w:color w:val="333333"/>
      <w:sz w:val="18"/>
      <w:szCs w:val="18"/>
    </w:rPr>
  </w:style>
  <w:style w:type="paragraph" w:styleId="TOC3">
    <w:name w:val="toc 3"/>
    <w:basedOn w:val="Normal"/>
    <w:next w:val="Normal"/>
    <w:autoRedefine/>
    <w:uiPriority w:val="39"/>
    <w:rsid w:val="00EF24DD"/>
    <w:pPr>
      <w:suppressAutoHyphens w:val="0"/>
      <w:ind w:left="480"/>
    </w:pPr>
    <w:rPr>
      <w:rFonts w:ascii="Arial" w:hAnsi="Arial"/>
      <w:sz w:val="22"/>
      <w:szCs w:val="20"/>
      <w:lang w:eastAsia="en-US"/>
    </w:rPr>
  </w:style>
  <w:style w:type="paragraph" w:customStyle="1" w:styleId="NormalWeb18">
    <w:name w:val="Normal (Web)18"/>
    <w:basedOn w:val="Normal"/>
    <w:rsid w:val="00EF24DD"/>
    <w:pPr>
      <w:suppressAutoHyphens w:val="0"/>
      <w:spacing w:after="150"/>
    </w:pPr>
    <w:rPr>
      <w:rFonts w:ascii="Arial" w:hAnsi="Arial"/>
      <w:sz w:val="22"/>
      <w:lang w:eastAsia="en-GB"/>
    </w:rPr>
  </w:style>
  <w:style w:type="paragraph" w:customStyle="1" w:styleId="tabletext">
    <w:name w:val="table text"/>
    <w:basedOn w:val="Normal"/>
    <w:link w:val="tabletextChar"/>
    <w:rsid w:val="00EF24DD"/>
    <w:pPr>
      <w:suppressAutoHyphens w:val="0"/>
      <w:spacing w:before="100" w:beforeAutospacing="1" w:after="100" w:afterAutospacing="1" w:line="360" w:lineRule="auto"/>
    </w:pPr>
    <w:rPr>
      <w:rFonts w:ascii="Arial" w:hAnsi="Arial"/>
      <w:sz w:val="18"/>
      <w:szCs w:val="18"/>
      <w:lang w:val="en-IE" w:eastAsia="en-US"/>
    </w:rPr>
  </w:style>
  <w:style w:type="character" w:customStyle="1" w:styleId="tabletextChar">
    <w:name w:val="table text Char"/>
    <w:basedOn w:val="DefaultParagraphFont"/>
    <w:link w:val="tabletext"/>
    <w:rsid w:val="00EF24DD"/>
    <w:rPr>
      <w:rFonts w:ascii="Arial" w:eastAsia="Times New Roman" w:hAnsi="Arial" w:cs="Times New Roman"/>
      <w:sz w:val="18"/>
      <w:szCs w:val="18"/>
    </w:rPr>
  </w:style>
  <w:style w:type="paragraph" w:customStyle="1" w:styleId="FirstNormal">
    <w:name w:val="First Normal"/>
    <w:basedOn w:val="Normal"/>
    <w:next w:val="Normal"/>
    <w:link w:val="FirstNormalChar"/>
    <w:rsid w:val="00EF24DD"/>
    <w:pPr>
      <w:suppressAutoHyphens w:val="0"/>
      <w:spacing w:before="60" w:line="360" w:lineRule="auto"/>
    </w:pPr>
    <w:rPr>
      <w:rFonts w:ascii="Arial" w:hAnsi="Arial"/>
      <w:sz w:val="22"/>
      <w:szCs w:val="20"/>
      <w:lang w:val="en-IE" w:eastAsia="en-IE"/>
    </w:rPr>
  </w:style>
  <w:style w:type="character" w:customStyle="1" w:styleId="FirstNormalChar">
    <w:name w:val="First Normal Char"/>
    <w:basedOn w:val="DefaultParagraphFont"/>
    <w:link w:val="FirstNormal"/>
    <w:rsid w:val="00EF24DD"/>
    <w:rPr>
      <w:rFonts w:ascii="Arial" w:eastAsia="Times New Roman" w:hAnsi="Arial" w:cs="Times New Roman"/>
      <w:szCs w:val="20"/>
      <w:lang w:eastAsia="en-IE"/>
    </w:rPr>
  </w:style>
  <w:style w:type="paragraph" w:customStyle="1" w:styleId="CM80">
    <w:name w:val="CM80"/>
    <w:basedOn w:val="Default"/>
    <w:next w:val="Default"/>
    <w:uiPriority w:val="99"/>
    <w:rsid w:val="00EF24DD"/>
    <w:rPr>
      <w:rFonts w:ascii="Verdana" w:hAnsi="Verdana" w:cs="Times New Roman"/>
      <w:color w:val="auto"/>
    </w:rPr>
  </w:style>
  <w:style w:type="paragraph" w:customStyle="1" w:styleId="atiret201p11">
    <w:name w:val="a_tiret_20_1_p11"/>
    <w:basedOn w:val="Normal"/>
    <w:rsid w:val="00EF24DD"/>
    <w:pPr>
      <w:suppressAutoHyphens w:val="0"/>
      <w:spacing w:after="40"/>
      <w:ind w:right="57"/>
      <w:jc w:val="both"/>
    </w:pPr>
    <w:rPr>
      <w:rFonts w:ascii="Arial" w:hAnsi="Arial"/>
      <w:sz w:val="22"/>
      <w:lang w:val="en-IE" w:eastAsia="en-IE"/>
    </w:rPr>
  </w:style>
  <w:style w:type="character" w:customStyle="1" w:styleId="at51">
    <w:name w:val="a__t51"/>
    <w:basedOn w:val="DefaultParagraphFont"/>
    <w:rsid w:val="00EF24DD"/>
    <w:rPr>
      <w:b/>
      <w:bCs/>
    </w:rPr>
  </w:style>
  <w:style w:type="character" w:styleId="CommentReference">
    <w:name w:val="annotation reference"/>
    <w:basedOn w:val="DefaultParagraphFont"/>
    <w:uiPriority w:val="99"/>
    <w:semiHidden/>
    <w:unhideWhenUsed/>
    <w:rsid w:val="00EF24DD"/>
    <w:rPr>
      <w:sz w:val="16"/>
      <w:szCs w:val="16"/>
    </w:rPr>
  </w:style>
  <w:style w:type="paragraph" w:styleId="CommentText">
    <w:name w:val="annotation text"/>
    <w:basedOn w:val="Normal"/>
    <w:link w:val="CommentTextChar"/>
    <w:uiPriority w:val="99"/>
    <w:semiHidden/>
    <w:unhideWhenUsed/>
    <w:rsid w:val="00EF24DD"/>
    <w:pPr>
      <w:suppressAutoHyphens w:val="0"/>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EF24DD"/>
    <w:rPr>
      <w:rFonts w:ascii="Arial" w:eastAsia="Times New Roman" w:hAnsi="Arial" w:cs="Times New Roman"/>
      <w:sz w:val="20"/>
      <w:szCs w:val="20"/>
      <w:lang w:val="en-GB"/>
    </w:rPr>
  </w:style>
  <w:style w:type="table" w:customStyle="1" w:styleId="TableGrid2">
    <w:name w:val="Table Grid2"/>
    <w:basedOn w:val="TableNormal"/>
    <w:uiPriority w:val="59"/>
    <w:rsid w:val="00EF24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24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F24DD"/>
    <w:rPr>
      <w:b/>
      <w:bCs/>
    </w:rPr>
  </w:style>
  <w:style w:type="character" w:customStyle="1" w:styleId="CommentSubjectChar">
    <w:name w:val="Comment Subject Char"/>
    <w:basedOn w:val="CommentTextChar"/>
    <w:link w:val="CommentSubject"/>
    <w:uiPriority w:val="99"/>
    <w:semiHidden/>
    <w:rsid w:val="00EF24DD"/>
    <w:rPr>
      <w:rFonts w:ascii="Arial" w:eastAsia="Times New Roman" w:hAnsi="Arial" w:cs="Times New Roman"/>
      <w:b/>
      <w:bCs/>
      <w:sz w:val="20"/>
      <w:szCs w:val="20"/>
      <w:lang w:val="en-GB"/>
    </w:rPr>
  </w:style>
  <w:style w:type="character" w:styleId="HTMLCite">
    <w:name w:val="HTML Cite"/>
    <w:basedOn w:val="DefaultParagraphFont"/>
    <w:uiPriority w:val="99"/>
    <w:semiHidden/>
    <w:unhideWhenUsed/>
    <w:rsid w:val="00EF24DD"/>
    <w:rPr>
      <w:i/>
      <w:iCs/>
    </w:rPr>
  </w:style>
  <w:style w:type="paragraph" w:customStyle="1" w:styleId="Pa0">
    <w:name w:val="Pa0"/>
    <w:basedOn w:val="Default"/>
    <w:next w:val="Default"/>
    <w:uiPriority w:val="99"/>
    <w:rsid w:val="00EF24DD"/>
    <w:pPr>
      <w:spacing w:line="241" w:lineRule="atLeast"/>
    </w:pPr>
    <w:rPr>
      <w:rFonts w:ascii="Times New Roman" w:hAnsi="Times New Roman" w:cs="Times New Roman"/>
      <w:color w:val="auto"/>
    </w:rPr>
  </w:style>
  <w:style w:type="character" w:customStyle="1" w:styleId="highlightable">
    <w:name w:val="highlightable"/>
    <w:basedOn w:val="DefaultParagraphFont"/>
    <w:rsid w:val="00EF24DD"/>
  </w:style>
  <w:style w:type="table" w:customStyle="1" w:styleId="TableGrid3">
    <w:name w:val="Table Grid3"/>
    <w:basedOn w:val="TableNormal"/>
    <w:next w:val="TableGrid"/>
    <w:uiPriority w:val="59"/>
    <w:rsid w:val="00EF24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24DD"/>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F24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72261">
      <w:bodyDiv w:val="1"/>
      <w:marLeft w:val="0"/>
      <w:marRight w:val="0"/>
      <w:marTop w:val="0"/>
      <w:marBottom w:val="0"/>
      <w:divBdr>
        <w:top w:val="none" w:sz="0" w:space="0" w:color="auto"/>
        <w:left w:val="none" w:sz="0" w:space="0" w:color="auto"/>
        <w:bottom w:val="none" w:sz="0" w:space="0" w:color="auto"/>
        <w:right w:val="none" w:sz="0" w:space="0" w:color="auto"/>
      </w:divBdr>
      <w:divsChild>
        <w:div w:id="617029625">
          <w:marLeft w:val="0"/>
          <w:marRight w:val="0"/>
          <w:marTop w:val="0"/>
          <w:marBottom w:val="0"/>
          <w:divBdr>
            <w:top w:val="none" w:sz="0" w:space="0" w:color="auto"/>
            <w:left w:val="none" w:sz="0" w:space="0" w:color="auto"/>
            <w:bottom w:val="none" w:sz="0" w:space="0" w:color="auto"/>
            <w:right w:val="none" w:sz="0" w:space="0" w:color="auto"/>
          </w:divBdr>
        </w:div>
      </w:divsChild>
    </w:div>
    <w:div w:id="932129376">
      <w:bodyDiv w:val="1"/>
      <w:marLeft w:val="0"/>
      <w:marRight w:val="0"/>
      <w:marTop w:val="0"/>
      <w:marBottom w:val="0"/>
      <w:divBdr>
        <w:top w:val="none" w:sz="0" w:space="0" w:color="auto"/>
        <w:left w:val="none" w:sz="0" w:space="0" w:color="auto"/>
        <w:bottom w:val="none" w:sz="0" w:space="0" w:color="auto"/>
        <w:right w:val="none" w:sz="0" w:space="0" w:color="auto"/>
      </w:divBdr>
    </w:div>
    <w:div w:id="1174492185">
      <w:bodyDiv w:val="1"/>
      <w:marLeft w:val="0"/>
      <w:marRight w:val="0"/>
      <w:marTop w:val="0"/>
      <w:marBottom w:val="0"/>
      <w:divBdr>
        <w:top w:val="none" w:sz="0" w:space="0" w:color="auto"/>
        <w:left w:val="none" w:sz="0" w:space="0" w:color="auto"/>
        <w:bottom w:val="none" w:sz="0" w:space="0" w:color="auto"/>
        <w:right w:val="none" w:sz="0" w:space="0" w:color="auto"/>
      </w:divBdr>
    </w:div>
    <w:div w:id="1220165698">
      <w:bodyDiv w:val="1"/>
      <w:marLeft w:val="0"/>
      <w:marRight w:val="0"/>
      <w:marTop w:val="0"/>
      <w:marBottom w:val="0"/>
      <w:divBdr>
        <w:top w:val="none" w:sz="0" w:space="0" w:color="auto"/>
        <w:left w:val="none" w:sz="0" w:space="0" w:color="auto"/>
        <w:bottom w:val="none" w:sz="0" w:space="0" w:color="auto"/>
        <w:right w:val="none" w:sz="0" w:space="0" w:color="auto"/>
      </w:divBdr>
    </w:div>
    <w:div w:id="1958751180">
      <w:bodyDiv w:val="1"/>
      <w:marLeft w:val="0"/>
      <w:marRight w:val="0"/>
      <w:marTop w:val="0"/>
      <w:marBottom w:val="0"/>
      <w:divBdr>
        <w:top w:val="none" w:sz="0" w:space="0" w:color="auto"/>
        <w:left w:val="none" w:sz="0" w:space="0" w:color="auto"/>
        <w:bottom w:val="none" w:sz="0" w:space="0" w:color="auto"/>
        <w:right w:val="none" w:sz="0" w:space="0" w:color="auto"/>
      </w:divBdr>
      <w:divsChild>
        <w:div w:id="1363480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ohesiondata.ec.europa.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www.eurofound.europa.eu/sites/default/files/ef_publication/field_ef_document/ef1254en.pdf" TargetMode="External"/><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ec.europa.eu/eurostat/statistics-explained/index.php/File:Youth_unemployment_rate,_persons_aged_15%E2%80%9324,_by_NUTS_level_2_region,_2014_(%C2%B9)_(%25)_RYB15.pn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eurofound.europa.eu/sites/default/files/ef_files/pubdocs/2011/72/en/2/EF1172EN.pdf" TargetMode="External"/><Relationship Id="rId13" Type="http://schemas.openxmlformats.org/officeDocument/2006/relationships/hyperlink" Target="https://www.gov.uk/government/uploads/system/uploads/attachment_data/file/363789/14.10.07._Guide_to_UKCES_Autumn_2014_V8_FOR_WEB.pdf" TargetMode="External"/><Relationship Id="rId18" Type="http://schemas.openxmlformats.org/officeDocument/2006/relationships/hyperlink" Target="http://www.cwvys.org.uk/wp-content/uploads/2015/04/YOUTH-ENGAGEMENT-AND-PROGRESSION-FRAMEWORK-MARCH-2015-NEWSLETTER-PDF.pdf" TargetMode="External"/><Relationship Id="rId26" Type="http://schemas.openxmlformats.org/officeDocument/2006/relationships/hyperlink" Target="http://ec.europa.eu/esf/main.jsp?catId=443&amp;langId=en" TargetMode="External"/><Relationship Id="rId3" Type="http://schemas.openxmlformats.org/officeDocument/2006/relationships/hyperlink" Target="http://www.ilo.org/wcmsp5/groups/public/---dgreports/---dcomm/documents/publication/wcms_343153.pdf" TargetMode="External"/><Relationship Id="rId21" Type="http://schemas.openxmlformats.org/officeDocument/2006/relationships/hyperlink" Target="http://www.oecd-ilibrary.org/education/oecd-skills-outlook-2015_9789264234178-en" TargetMode="External"/><Relationship Id="rId7" Type="http://schemas.openxmlformats.org/officeDocument/2006/relationships/hyperlink" Target="http://www.oireachtas.ie/parliament/media/Creating-Policies-that-Work-Report.pdf" TargetMode="External"/><Relationship Id="rId12" Type="http://schemas.openxmlformats.org/officeDocument/2006/relationships/hyperlink" Target="http://www.oecd-ilibrary.org/education/oecd-skills-outlook-2015_9789264234178-en" TargetMode="External"/><Relationship Id="rId17" Type="http://schemas.openxmlformats.org/officeDocument/2006/relationships/hyperlink" Target="http://gov.wales/topics/educationandskills/skillsandtraining/youthengagement/?lang=en" TargetMode="External"/><Relationship Id="rId25" Type="http://schemas.openxmlformats.org/officeDocument/2006/relationships/hyperlink" Target="https://cohesiondata.ec.europa.eu/" TargetMode="External"/><Relationship Id="rId2" Type="http://schemas.openxmlformats.org/officeDocument/2006/relationships/hyperlink" Target="http://www.ons.gov.uk/ons/dcp171778_413808.pdf" TargetMode="External"/><Relationship Id="rId16" Type="http://schemas.openxmlformats.org/officeDocument/2006/relationships/hyperlink" Target="https://www.gov.uk/government/organisations/uk-commission-for-employment-and-skills/about/our-governance" TargetMode="External"/><Relationship Id="rId20" Type="http://schemas.openxmlformats.org/officeDocument/2006/relationships/hyperlink" Target="http://www.oecd-ilibrary.org/education/oecd-skills-outlook-2015_9789264234178-en" TargetMode="External"/><Relationship Id="rId1" Type="http://schemas.openxmlformats.org/officeDocument/2006/relationships/hyperlink" Target="https://www.pwc.at/publikationen/PwC%20Young%20Workers%20Index%20final%20pack.pdf" TargetMode="External"/><Relationship Id="rId6" Type="http://schemas.openxmlformats.org/officeDocument/2006/relationships/hyperlink" Target="http://vhlms-a01/AWData/Library2/Spotlight_Responding_to_Youth_Unemployment_in_Europe_for_upload_on_02122013_094420.pdf" TargetMode="External"/><Relationship Id="rId11" Type="http://schemas.openxmlformats.org/officeDocument/2006/relationships/hyperlink" Target="http://www.assembly.wales/Research%20Documents/Young%20People%20Not%20in%20Education,%20Employment%20or%20Training%20-%20Research%20paper-11092013-249945/13-062-English.pdf" TargetMode="External"/><Relationship Id="rId24" Type="http://schemas.openxmlformats.org/officeDocument/2006/relationships/hyperlink" Target="file:///\\oireachtas.local\dfs\Section\Library\03-10%20RESEARCH%20&amp;%20INFORMATION%20SERVICES\Committee%20Research\2015\BIPA\Briefing%20Paper\.%20%20https:\www.gov.uk\government\news\170-million-to-help-young-people-find-jobs" TargetMode="External"/><Relationship Id="rId5" Type="http://schemas.openxmlformats.org/officeDocument/2006/relationships/hyperlink" Target="http://www.ons.gov.uk/ons/dcp171778_413808.pdf" TargetMode="External"/><Relationship Id="rId15" Type="http://schemas.openxmlformats.org/officeDocument/2006/relationships/hyperlink" Target="http://www.oecd-ilibrary.org/education/oecd-skills-outlook-2015_9789264234178-en" TargetMode="External"/><Relationship Id="rId23" Type="http://schemas.openxmlformats.org/officeDocument/2006/relationships/hyperlink" Target="http://eur-lex.europa.eu/LexUriServ/LexUriServ.do?uri=OJ:C:2013:120:0001:0006:EN:PDF" TargetMode="External"/><Relationship Id="rId28" Type="http://schemas.openxmlformats.org/officeDocument/2006/relationships/hyperlink" Target="http://ec.europa.eu/europe2020/pdf/csr2015/csr2015_uk_en.pdf" TargetMode="External"/><Relationship Id="rId10" Type="http://schemas.openxmlformats.org/officeDocument/2006/relationships/hyperlink" Target="https://www.pwc.at/publikationen/PwC%20Young%20Workers%20Index%20final%20pack.pdf" TargetMode="External"/><Relationship Id="rId19" Type="http://schemas.openxmlformats.org/officeDocument/2006/relationships/hyperlink" Target="http://www.oecd-ilibrary.org/education/oecd-skills-outlook-2015_9789264234178-en" TargetMode="External"/><Relationship Id="rId4" Type="http://schemas.openxmlformats.org/officeDocument/2006/relationships/hyperlink" Target="http://www.ilo.org/wcmsp5/groups/public/---dgreports/---dcomm/documents/publication/wcms_343153.pdf" TargetMode="External"/><Relationship Id="rId9" Type="http://schemas.openxmlformats.org/officeDocument/2006/relationships/hyperlink" Target="http://dupress.com/articles/effects-of-youth-unemployment-us/" TargetMode="External"/><Relationship Id="rId14" Type="http://schemas.openxmlformats.org/officeDocument/2006/relationships/hyperlink" Target="https://www.education.ie/en/Publications/Policy-Reports/Review-of-Apprenticeship-Training-in-Ireland.pdf" TargetMode="External"/><Relationship Id="rId22" Type="http://schemas.openxmlformats.org/officeDocument/2006/relationships/hyperlink" Target="http://ec.europa.eu/social/BlobServlet?docId=11400&amp;langId=en" TargetMode="External"/><Relationship Id="rId27" Type="http://schemas.openxmlformats.org/officeDocument/2006/relationships/hyperlink" Target="http://europa.eu/rapid/press-release_MEMO-15-4101_en.h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Sheet1!$A$3</c:f>
              <c:strCache>
                <c:ptCount val="1"/>
                <c:pt idx="0">
                  <c:v>Youth Unemployment Rate </c:v>
                </c:pt>
              </c:strCache>
            </c:strRef>
          </c:tx>
          <c:invertIfNegative val="0"/>
          <c:dLbls>
            <c:dLbl>
              <c:idx val="0"/>
              <c:layout>
                <c:manualLayout>
                  <c:x val="0"/>
                  <c:y val="-1.6309887869520878E-2"/>
                </c:manualLayout>
              </c:layout>
              <c:dLblPos val="outEnd"/>
              <c:showLegendKey val="0"/>
              <c:showVal val="1"/>
              <c:showCatName val="0"/>
              <c:showSerName val="0"/>
              <c:showPercent val="0"/>
              <c:showBubbleSize val="0"/>
            </c:dLbl>
            <c:txPr>
              <a:bodyPr/>
              <a:lstStyle/>
              <a:p>
                <a:pPr>
                  <a:defRPr sz="9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Sheet1!$B$2:$D$2</c:f>
              <c:strCache>
                <c:ptCount val="3"/>
                <c:pt idx="0">
                  <c:v>Ireland</c:v>
                </c:pt>
                <c:pt idx="1">
                  <c:v>UK</c:v>
                </c:pt>
                <c:pt idx="2">
                  <c:v>EU-28 (Avg.)</c:v>
                </c:pt>
              </c:strCache>
            </c:strRef>
          </c:cat>
          <c:val>
            <c:numRef>
              <c:f>Sheet1!$B$3:$D$3</c:f>
              <c:numCache>
                <c:formatCode>General</c:formatCode>
                <c:ptCount val="3"/>
                <c:pt idx="0">
                  <c:v>23.9</c:v>
                </c:pt>
                <c:pt idx="1">
                  <c:v>16.899999999999999</c:v>
                </c:pt>
                <c:pt idx="2">
                  <c:v>22.2</c:v>
                </c:pt>
              </c:numCache>
            </c:numRef>
          </c:val>
        </c:ser>
        <c:ser>
          <c:idx val="1"/>
          <c:order val="1"/>
          <c:tx>
            <c:strRef>
              <c:f>Sheet1!$A$4</c:f>
              <c:strCache>
                <c:ptCount val="1"/>
                <c:pt idx="0">
                  <c:v>Youth Unemployment Ratio </c:v>
                </c:pt>
              </c:strCache>
            </c:strRef>
          </c:tx>
          <c:invertIfNegative val="0"/>
          <c:dLbls>
            <c:dLbl>
              <c:idx val="0"/>
              <c:layout>
                <c:manualLayout>
                  <c:x val="-1.9677065093430062E-17"/>
                  <c:y val="-3.0015007503751877E-2"/>
                </c:manualLayout>
              </c:layout>
              <c:dLblPos val="outEnd"/>
              <c:showLegendKey val="0"/>
              <c:showVal val="1"/>
              <c:showCatName val="0"/>
              <c:showSerName val="0"/>
              <c:showPercent val="0"/>
              <c:showBubbleSize val="0"/>
            </c:dLbl>
            <c:dLbl>
              <c:idx val="2"/>
              <c:layout>
                <c:manualLayout>
                  <c:x val="-7.8702806259182984E-17"/>
                  <c:y val="-1.3339611003288425E-2"/>
                </c:manualLayout>
              </c:layout>
              <c:dLblPos val="outEnd"/>
              <c:showLegendKey val="0"/>
              <c:showVal val="1"/>
              <c:showCatName val="0"/>
              <c:showSerName val="0"/>
              <c:showPercent val="0"/>
              <c:showBubbleSize val="0"/>
            </c:dLbl>
            <c:txPr>
              <a:bodyPr/>
              <a:lstStyle/>
              <a:p>
                <a:pPr>
                  <a:defRPr sz="9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Sheet1!$B$2:$D$2</c:f>
              <c:strCache>
                <c:ptCount val="3"/>
                <c:pt idx="0">
                  <c:v>Ireland</c:v>
                </c:pt>
                <c:pt idx="1">
                  <c:v>UK</c:v>
                </c:pt>
                <c:pt idx="2">
                  <c:v>EU-28 (Avg.)</c:v>
                </c:pt>
              </c:strCache>
            </c:strRef>
          </c:cat>
          <c:val>
            <c:numRef>
              <c:f>Sheet1!$B$4:$D$4</c:f>
              <c:numCache>
                <c:formatCode>General</c:formatCode>
                <c:ptCount val="3"/>
                <c:pt idx="0">
                  <c:v>8.9</c:v>
                </c:pt>
                <c:pt idx="1">
                  <c:v>9.8000000000000007</c:v>
                </c:pt>
                <c:pt idx="2">
                  <c:v>9.1999999999999993</c:v>
                </c:pt>
              </c:numCache>
            </c:numRef>
          </c:val>
        </c:ser>
        <c:ser>
          <c:idx val="2"/>
          <c:order val="2"/>
          <c:tx>
            <c:strRef>
              <c:f>Sheet1!$A$5</c:f>
              <c:strCache>
                <c:ptCount val="1"/>
                <c:pt idx="0">
                  <c:v>NEET Rate</c:v>
                </c:pt>
              </c:strCache>
            </c:strRef>
          </c:tx>
          <c:invertIfNegative val="0"/>
          <c:dLbls>
            <c:dLbl>
              <c:idx val="1"/>
              <c:layout>
                <c:manualLayout>
                  <c:x val="0"/>
                  <c:y val="-6.6698055016442123E-3"/>
                </c:manualLayout>
              </c:layout>
              <c:dLblPos val="outEnd"/>
              <c:showLegendKey val="0"/>
              <c:showVal val="1"/>
              <c:showCatName val="0"/>
              <c:showSerName val="0"/>
              <c:showPercent val="0"/>
              <c:showBubbleSize val="0"/>
            </c:dLbl>
            <c:txPr>
              <a:bodyPr/>
              <a:lstStyle/>
              <a:p>
                <a:pPr>
                  <a:defRPr sz="9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Sheet1!$B$2:$D$2</c:f>
              <c:strCache>
                <c:ptCount val="3"/>
                <c:pt idx="0">
                  <c:v>Ireland</c:v>
                </c:pt>
                <c:pt idx="1">
                  <c:v>UK</c:v>
                </c:pt>
                <c:pt idx="2">
                  <c:v>EU-28 (Avg.)</c:v>
                </c:pt>
              </c:strCache>
            </c:strRef>
          </c:cat>
          <c:val>
            <c:numRef>
              <c:f>Sheet1!$B$5:$D$5</c:f>
              <c:numCache>
                <c:formatCode>General</c:formatCode>
                <c:ptCount val="3"/>
                <c:pt idx="0">
                  <c:v>15.2</c:v>
                </c:pt>
                <c:pt idx="1">
                  <c:v>11.9</c:v>
                </c:pt>
                <c:pt idx="2">
                  <c:v>12.5</c:v>
                </c:pt>
              </c:numCache>
            </c:numRef>
          </c:val>
        </c:ser>
        <c:dLbls>
          <c:showLegendKey val="0"/>
          <c:showVal val="0"/>
          <c:showCatName val="0"/>
          <c:showSerName val="0"/>
          <c:showPercent val="0"/>
          <c:showBubbleSize val="0"/>
        </c:dLbls>
        <c:gapWidth val="150"/>
        <c:axId val="171604224"/>
        <c:axId val="171634688"/>
      </c:barChart>
      <c:catAx>
        <c:axId val="171604224"/>
        <c:scaling>
          <c:orientation val="minMax"/>
        </c:scaling>
        <c:delete val="0"/>
        <c:axPos val="b"/>
        <c:majorTickMark val="out"/>
        <c:minorTickMark val="none"/>
        <c:tickLblPos val="nextTo"/>
        <c:txPr>
          <a:bodyPr/>
          <a:lstStyle/>
          <a:p>
            <a:pPr>
              <a:defRPr b="1">
                <a:latin typeface="Arial" panose="020B0604020202020204" pitchFamily="34" charset="0"/>
                <a:cs typeface="Arial" panose="020B0604020202020204" pitchFamily="34" charset="0"/>
              </a:defRPr>
            </a:pPr>
            <a:endParaRPr lang="en-US"/>
          </a:p>
        </c:txPr>
        <c:crossAx val="171634688"/>
        <c:crosses val="autoZero"/>
        <c:auto val="1"/>
        <c:lblAlgn val="ctr"/>
        <c:lblOffset val="100"/>
        <c:noMultiLvlLbl val="0"/>
      </c:catAx>
      <c:valAx>
        <c:axId val="171634688"/>
        <c:scaling>
          <c:orientation val="minMax"/>
        </c:scaling>
        <c:delete val="0"/>
        <c:axPos val="l"/>
        <c:majorGridlines/>
        <c:numFmt formatCode="General" sourceLinked="1"/>
        <c:majorTickMark val="out"/>
        <c:minorTickMark val="none"/>
        <c:tickLblPos val="nextTo"/>
        <c:crossAx val="171604224"/>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13"/>
            <c:invertIfNegative val="0"/>
            <c:bubble3D val="0"/>
            <c:spPr>
              <a:solidFill>
                <a:srgbClr val="00B0F0"/>
              </a:solidFill>
            </c:spPr>
          </c:dPt>
          <c:dPt>
            <c:idx val="18"/>
            <c:invertIfNegative val="0"/>
            <c:bubble3D val="0"/>
            <c:spPr>
              <a:solidFill>
                <a:srgbClr val="002060"/>
              </a:solidFill>
            </c:spPr>
          </c:dPt>
          <c:dPt>
            <c:idx val="21"/>
            <c:invertIfNegative val="0"/>
            <c:bubble3D val="0"/>
            <c:spPr>
              <a:solidFill>
                <a:srgbClr val="00B050"/>
              </a:solidFill>
            </c:spPr>
          </c:dPt>
          <c:cat>
            <c:strRef>
              <c:f>'[Eurostat_Table_tesem150FlagDesc_011696f0-acaf-436a-9d4b-65c0ed972ffa.xls]Sheet0'!$A$2:$A$30</c:f>
              <c:strCache>
                <c:ptCount val="29"/>
                <c:pt idx="0">
                  <c:v>Netherlands</c:v>
                </c:pt>
                <c:pt idx="1">
                  <c:v>Denmark</c:v>
                </c:pt>
                <c:pt idx="2">
                  <c:v>Luxembourg</c:v>
                </c:pt>
                <c:pt idx="3">
                  <c:v>Germany</c:v>
                </c:pt>
                <c:pt idx="4">
                  <c:v>Sweden</c:v>
                </c:pt>
                <c:pt idx="5">
                  <c:v>Austria</c:v>
                </c:pt>
                <c:pt idx="6">
                  <c:v>Czech Republic</c:v>
                </c:pt>
                <c:pt idx="7">
                  <c:v>Slovenia</c:v>
                </c:pt>
                <c:pt idx="8">
                  <c:v>Lithuania</c:v>
                </c:pt>
                <c:pt idx="9">
                  <c:v>Finland</c:v>
                </c:pt>
                <c:pt idx="10">
                  <c:v>France</c:v>
                </c:pt>
                <c:pt idx="11">
                  <c:v>Malta</c:v>
                </c:pt>
                <c:pt idx="12">
                  <c:v>Estonia</c:v>
                </c:pt>
                <c:pt idx="13">
                  <c:v>United Kingdom</c:v>
                </c:pt>
                <c:pt idx="14">
                  <c:v>Belgium</c:v>
                </c:pt>
                <c:pt idx="15">
                  <c:v>Latvia</c:v>
                </c:pt>
                <c:pt idx="16">
                  <c:v>Poland</c:v>
                </c:pt>
                <c:pt idx="17">
                  <c:v>Portugal</c:v>
                </c:pt>
                <c:pt idx="18">
                  <c:v>EU (28 countries)</c:v>
                </c:pt>
                <c:pt idx="19">
                  <c:v>Slovakia</c:v>
                </c:pt>
                <c:pt idx="20">
                  <c:v>Hungary</c:v>
                </c:pt>
                <c:pt idx="21">
                  <c:v>Ireland</c:v>
                </c:pt>
                <c:pt idx="22">
                  <c:v>Cyprus</c:v>
                </c:pt>
                <c:pt idx="23">
                  <c:v>Romania</c:v>
                </c:pt>
                <c:pt idx="24">
                  <c:v>Spain</c:v>
                </c:pt>
                <c:pt idx="25">
                  <c:v>Greece</c:v>
                </c:pt>
                <c:pt idx="26">
                  <c:v>Croatia</c:v>
                </c:pt>
                <c:pt idx="27">
                  <c:v>Bulgaria</c:v>
                </c:pt>
                <c:pt idx="28">
                  <c:v>Italy</c:v>
                </c:pt>
              </c:strCache>
            </c:strRef>
          </c:cat>
          <c:val>
            <c:numRef>
              <c:f>'[Eurostat_Table_tesem150FlagDesc_011696f0-acaf-436a-9d4b-65c0ed972ffa.xls]Sheet0'!$B$2:$B$30</c:f>
              <c:numCache>
                <c:formatCode>General</c:formatCode>
                <c:ptCount val="29"/>
                <c:pt idx="0">
                  <c:v>5</c:v>
                </c:pt>
                <c:pt idx="1">
                  <c:v>5.8</c:v>
                </c:pt>
                <c:pt idx="2">
                  <c:v>6.3</c:v>
                </c:pt>
                <c:pt idx="3">
                  <c:v>6.4</c:v>
                </c:pt>
                <c:pt idx="4">
                  <c:v>7.2</c:v>
                </c:pt>
                <c:pt idx="5">
                  <c:v>7.7</c:v>
                </c:pt>
                <c:pt idx="6">
                  <c:v>8.1</c:v>
                </c:pt>
                <c:pt idx="7">
                  <c:v>9.4</c:v>
                </c:pt>
                <c:pt idx="8">
                  <c:v>9.9</c:v>
                </c:pt>
                <c:pt idx="9">
                  <c:v>10.199999999999999</c:v>
                </c:pt>
                <c:pt idx="10">
                  <c:v>10.7</c:v>
                </c:pt>
                <c:pt idx="11">
                  <c:v>11.5</c:v>
                </c:pt>
                <c:pt idx="12">
                  <c:v>11.7</c:v>
                </c:pt>
                <c:pt idx="13">
                  <c:v>11.9</c:v>
                </c:pt>
                <c:pt idx="14">
                  <c:v>12</c:v>
                </c:pt>
                <c:pt idx="15">
                  <c:v>12</c:v>
                </c:pt>
                <c:pt idx="16">
                  <c:v>12</c:v>
                </c:pt>
                <c:pt idx="17">
                  <c:v>12.3</c:v>
                </c:pt>
                <c:pt idx="18">
                  <c:v>12.4</c:v>
                </c:pt>
                <c:pt idx="19">
                  <c:v>12.8</c:v>
                </c:pt>
                <c:pt idx="20">
                  <c:v>13.6</c:v>
                </c:pt>
                <c:pt idx="21">
                  <c:v>15.2</c:v>
                </c:pt>
                <c:pt idx="22">
                  <c:v>17</c:v>
                </c:pt>
                <c:pt idx="23">
                  <c:v>17</c:v>
                </c:pt>
                <c:pt idx="24">
                  <c:v>17.100000000000001</c:v>
                </c:pt>
                <c:pt idx="25">
                  <c:v>19.100000000000001</c:v>
                </c:pt>
                <c:pt idx="26">
                  <c:v>19.3</c:v>
                </c:pt>
                <c:pt idx="27">
                  <c:v>20.2</c:v>
                </c:pt>
                <c:pt idx="28">
                  <c:v>22.1</c:v>
                </c:pt>
              </c:numCache>
            </c:numRef>
          </c:val>
        </c:ser>
        <c:dLbls>
          <c:showLegendKey val="0"/>
          <c:showVal val="0"/>
          <c:showCatName val="0"/>
          <c:showSerName val="0"/>
          <c:showPercent val="0"/>
          <c:showBubbleSize val="0"/>
        </c:dLbls>
        <c:gapWidth val="150"/>
        <c:shape val="box"/>
        <c:axId val="171515264"/>
        <c:axId val="171517056"/>
        <c:axId val="0"/>
      </c:bar3DChart>
      <c:catAx>
        <c:axId val="171515264"/>
        <c:scaling>
          <c:orientation val="minMax"/>
        </c:scaling>
        <c:delete val="0"/>
        <c:axPos val="b"/>
        <c:majorTickMark val="out"/>
        <c:minorTickMark val="none"/>
        <c:tickLblPos val="nextTo"/>
        <c:crossAx val="171517056"/>
        <c:crosses val="autoZero"/>
        <c:auto val="1"/>
        <c:lblAlgn val="ctr"/>
        <c:lblOffset val="100"/>
        <c:noMultiLvlLbl val="0"/>
      </c:catAx>
      <c:valAx>
        <c:axId val="171517056"/>
        <c:scaling>
          <c:orientation val="minMax"/>
        </c:scaling>
        <c:delete val="0"/>
        <c:axPos val="l"/>
        <c:majorGridlines/>
        <c:numFmt formatCode="General" sourceLinked="1"/>
        <c:majorTickMark val="out"/>
        <c:minorTickMark val="none"/>
        <c:tickLblPos val="nextTo"/>
        <c:crossAx val="17151526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7E0C6-DCBF-4706-8102-F000407B1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8881</Words>
  <Characters>50626</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Brennan</dc:creator>
  <cp:lastModifiedBy>Luke Brennan</cp:lastModifiedBy>
  <cp:revision>2</cp:revision>
  <cp:lastPrinted>2015-11-15T21:07:00Z</cp:lastPrinted>
  <dcterms:created xsi:type="dcterms:W3CDTF">2015-11-15T21:43:00Z</dcterms:created>
  <dcterms:modified xsi:type="dcterms:W3CDTF">2015-11-15T21:43:00Z</dcterms:modified>
</cp:coreProperties>
</file>